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3A58" w14:textId="77777777" w:rsidR="00BF46D5" w:rsidRDefault="00BF46D5"/>
    <w:p w14:paraId="1EE2ECE8" w14:textId="77777777" w:rsidR="00BF46D5" w:rsidRDefault="00BF46D5">
      <w:pPr>
        <w:widowControl w:val="0"/>
        <w:spacing w:line="258" w:lineRule="auto"/>
        <w:jc w:val="center"/>
        <w:rPr>
          <w:sz w:val="28"/>
          <w:szCs w:val="28"/>
        </w:rPr>
      </w:pPr>
    </w:p>
    <w:p w14:paraId="02A736D5" w14:textId="77777777" w:rsidR="00BF46D5" w:rsidRDefault="00796953">
      <w:pPr>
        <w:widowControl w:val="0"/>
        <w:spacing w:line="258" w:lineRule="auto"/>
        <w:jc w:val="center"/>
        <w:rPr>
          <w:sz w:val="28"/>
          <w:szCs w:val="28"/>
        </w:rPr>
      </w:pPr>
      <w:r>
        <w:rPr>
          <w:noProof/>
        </w:rPr>
        <mc:AlternateContent>
          <mc:Choice Requires="wps">
            <w:drawing>
              <wp:anchor distT="0" distB="0" distL="114300" distR="114300" simplePos="0" relativeHeight="251659264" behindDoc="0" locked="0" layoutInCell="1" hidden="0" allowOverlap="1" wp14:anchorId="53242E8D" wp14:editId="2E1AB93B">
                <wp:simplePos x="0" y="0"/>
                <wp:positionH relativeFrom="margin">
                  <wp:align>center</wp:align>
                </wp:positionH>
                <wp:positionV relativeFrom="paragraph">
                  <wp:posOffset>182245</wp:posOffset>
                </wp:positionV>
                <wp:extent cx="6221730" cy="7563112"/>
                <wp:effectExtent l="0" t="0" r="26670" b="19050"/>
                <wp:wrapNone/>
                <wp:docPr id="1" name="Dikdörtgen: Köşeleri Yuvarlatılmış 4"/>
                <wp:cNvGraphicFramePr/>
                <a:graphic xmlns:a="http://schemas.openxmlformats.org/drawingml/2006/main">
                  <a:graphicData uri="http://schemas.microsoft.com/office/word/2010/wordprocessingShape">
                    <wps:wsp>
                      <wps:cNvSpPr/>
                      <wps:spPr>
                        <a:xfrm>
                          <a:off x="0" y="0"/>
                          <a:ext cx="6221730" cy="7563112"/>
                        </a:xfrm>
                        <a:prstGeom prst="roundRect">
                          <a:avLst>
                            <a:gd name="adj" fmla="val 16667"/>
                          </a:avLst>
                        </a:prstGeom>
                        <a:solidFill>
                          <a:schemeClr val="lt1"/>
                        </a:solidFill>
                        <a:ln w="12700" cap="flat" cmpd="sng">
                          <a:solidFill>
                            <a:schemeClr val="accent3"/>
                          </a:solidFill>
                          <a:prstDash val="solid"/>
                          <a:miter lim="800000"/>
                          <a:headEnd type="none" w="sm" len="sm"/>
                          <a:tailEnd type="none" w="sm" len="sm"/>
                        </a:ln>
                      </wps:spPr>
                      <wps:txbx>
                        <w:txbxContent>
                          <w:p w14:paraId="0E40701B" w14:textId="77777777" w:rsidR="00796953" w:rsidRDefault="00796953" w:rsidP="00796953">
                            <w:pPr>
                              <w:widowControl w:val="0"/>
                              <w:spacing w:line="258" w:lineRule="auto"/>
                              <w:jc w:val="center"/>
                              <w:rPr>
                                <w:sz w:val="28"/>
                                <w:szCs w:val="28"/>
                              </w:rPr>
                            </w:pPr>
                          </w:p>
                          <w:p w14:paraId="59196FF5" w14:textId="77777777" w:rsidR="00796953" w:rsidRDefault="00796953" w:rsidP="00796953">
                            <w:pPr>
                              <w:widowControl w:val="0"/>
                              <w:spacing w:line="258" w:lineRule="auto"/>
                              <w:jc w:val="center"/>
                              <w:rPr>
                                <w:sz w:val="28"/>
                                <w:szCs w:val="28"/>
                              </w:rPr>
                            </w:pPr>
                            <w:r>
                              <w:rPr>
                                <w:sz w:val="28"/>
                                <w:szCs w:val="28"/>
                              </w:rPr>
                              <w:t>MÜHENDİSLİK FAKÜLTESİ</w:t>
                            </w:r>
                          </w:p>
                          <w:p w14:paraId="3FE8F407" w14:textId="77777777" w:rsidR="00796953" w:rsidRDefault="00796953" w:rsidP="00796953">
                            <w:pPr>
                              <w:widowControl w:val="0"/>
                              <w:spacing w:line="258" w:lineRule="auto"/>
                              <w:jc w:val="center"/>
                              <w:rPr>
                                <w:sz w:val="28"/>
                                <w:szCs w:val="28"/>
                              </w:rPr>
                            </w:pPr>
                          </w:p>
                          <w:p w14:paraId="66E68B34" w14:textId="77777777" w:rsidR="00796953" w:rsidRDefault="00796953" w:rsidP="00796953">
                            <w:pPr>
                              <w:widowControl w:val="0"/>
                              <w:spacing w:line="258" w:lineRule="auto"/>
                              <w:jc w:val="center"/>
                              <w:rPr>
                                <w:sz w:val="28"/>
                                <w:szCs w:val="28"/>
                              </w:rPr>
                            </w:pPr>
                          </w:p>
                          <w:p w14:paraId="357741DA" w14:textId="77777777" w:rsidR="00796953" w:rsidRDefault="00796953" w:rsidP="00796953">
                            <w:pPr>
                              <w:widowControl w:val="0"/>
                              <w:spacing w:line="258" w:lineRule="auto"/>
                              <w:jc w:val="center"/>
                              <w:rPr>
                                <w:sz w:val="40"/>
                                <w:szCs w:val="40"/>
                              </w:rPr>
                            </w:pPr>
                            <w:r>
                              <w:rPr>
                                <w:sz w:val="40"/>
                                <w:szCs w:val="40"/>
                              </w:rPr>
                              <w:t>BİRİM İZLEME RAPORU [BİZR]</w:t>
                            </w:r>
                          </w:p>
                          <w:p w14:paraId="3B261A9E" w14:textId="77777777" w:rsidR="00796953" w:rsidRDefault="00796953" w:rsidP="00796953">
                            <w:pPr>
                              <w:widowControl w:val="0"/>
                              <w:spacing w:line="258" w:lineRule="auto"/>
                              <w:jc w:val="center"/>
                              <w:rPr>
                                <w:sz w:val="40"/>
                                <w:szCs w:val="40"/>
                              </w:rPr>
                            </w:pPr>
                          </w:p>
                          <w:p w14:paraId="3FD7F1BF" w14:textId="77777777" w:rsidR="00796953" w:rsidRDefault="00796953" w:rsidP="00796953">
                            <w:pPr>
                              <w:widowControl w:val="0"/>
                              <w:spacing w:line="258" w:lineRule="auto"/>
                              <w:jc w:val="center"/>
                              <w:rPr>
                                <w:sz w:val="24"/>
                                <w:szCs w:val="24"/>
                              </w:rPr>
                            </w:pPr>
                            <w:r>
                              <w:rPr>
                                <w:sz w:val="24"/>
                                <w:szCs w:val="24"/>
                              </w:rPr>
                              <w:t>İZLEME TAKIMI</w:t>
                            </w:r>
                          </w:p>
                          <w:p w14:paraId="5A61F7C3" w14:textId="77777777" w:rsidR="00796953" w:rsidRDefault="00796953" w:rsidP="00796953">
                            <w:pPr>
                              <w:widowControl w:val="0"/>
                              <w:spacing w:line="258" w:lineRule="auto"/>
                              <w:jc w:val="center"/>
                              <w:rPr>
                                <w:sz w:val="24"/>
                                <w:szCs w:val="24"/>
                              </w:rPr>
                            </w:pPr>
                            <w:r>
                              <w:rPr>
                                <w:sz w:val="24"/>
                                <w:szCs w:val="24"/>
                              </w:rPr>
                              <w:t>Doç. Dr. Betül GÜLŞEN ATALAY, Takım Başkanı</w:t>
                            </w:r>
                          </w:p>
                          <w:p w14:paraId="7B6AE9B3" w14:textId="77777777" w:rsidR="00796953" w:rsidRDefault="00796953" w:rsidP="00796953">
                            <w:pPr>
                              <w:widowControl w:val="0"/>
                              <w:spacing w:line="258" w:lineRule="auto"/>
                              <w:jc w:val="center"/>
                              <w:rPr>
                                <w:sz w:val="24"/>
                                <w:szCs w:val="24"/>
                              </w:rPr>
                            </w:pPr>
                            <w:r>
                              <w:rPr>
                                <w:sz w:val="24"/>
                                <w:szCs w:val="24"/>
                              </w:rPr>
                              <w:t xml:space="preserve">Dr. </w:t>
                            </w:r>
                            <w:proofErr w:type="spellStart"/>
                            <w:r>
                              <w:rPr>
                                <w:sz w:val="24"/>
                                <w:szCs w:val="24"/>
                              </w:rPr>
                              <w:t>Öğr</w:t>
                            </w:r>
                            <w:proofErr w:type="spellEnd"/>
                            <w:r>
                              <w:rPr>
                                <w:sz w:val="24"/>
                                <w:szCs w:val="24"/>
                              </w:rPr>
                              <w:t>. Üyesi Yavuz KORKMAZYÜREK,  Akademik Değerlendirici</w:t>
                            </w:r>
                          </w:p>
                          <w:p w14:paraId="4F946D84" w14:textId="77777777" w:rsidR="00796953" w:rsidRDefault="00796953" w:rsidP="00796953">
                            <w:pPr>
                              <w:widowControl w:val="0"/>
                              <w:spacing w:line="258" w:lineRule="auto"/>
                              <w:jc w:val="center"/>
                              <w:rPr>
                                <w:rFonts w:ascii="Arial" w:eastAsia="Arial" w:hAnsi="Arial" w:cs="Arial"/>
                                <w:sz w:val="24"/>
                                <w:szCs w:val="24"/>
                              </w:rPr>
                            </w:pPr>
                            <w:proofErr w:type="spellStart"/>
                            <w:r>
                              <w:rPr>
                                <w:sz w:val="24"/>
                                <w:szCs w:val="24"/>
                              </w:rPr>
                              <w:t>Öğr</w:t>
                            </w:r>
                            <w:proofErr w:type="spellEnd"/>
                            <w:r>
                              <w:rPr>
                                <w:sz w:val="24"/>
                                <w:szCs w:val="24"/>
                              </w:rPr>
                              <w:t>. Gör. Serkan PALAMUT,  Akademik Değerlendirici</w:t>
                            </w:r>
                          </w:p>
                          <w:p w14:paraId="0C3A339A" w14:textId="77777777" w:rsidR="00796953" w:rsidRDefault="00796953" w:rsidP="00796953">
                            <w:pPr>
                              <w:widowControl w:val="0"/>
                              <w:spacing w:line="258" w:lineRule="auto"/>
                              <w:jc w:val="center"/>
                              <w:rPr>
                                <w:sz w:val="24"/>
                                <w:szCs w:val="24"/>
                              </w:rPr>
                            </w:pPr>
                            <w:r>
                              <w:rPr>
                                <w:sz w:val="24"/>
                                <w:szCs w:val="24"/>
                              </w:rPr>
                              <w:t xml:space="preserve">Dr. </w:t>
                            </w:r>
                            <w:proofErr w:type="spellStart"/>
                            <w:r>
                              <w:rPr>
                                <w:sz w:val="24"/>
                                <w:szCs w:val="24"/>
                              </w:rPr>
                              <w:t>Öğr</w:t>
                            </w:r>
                            <w:proofErr w:type="spellEnd"/>
                            <w:r>
                              <w:rPr>
                                <w:sz w:val="24"/>
                                <w:szCs w:val="24"/>
                              </w:rPr>
                              <w:t>. Üyesi Aysel Doğan, KGS Değerlendirici</w:t>
                            </w:r>
                          </w:p>
                          <w:p w14:paraId="2FDA5BD6" w14:textId="77777777" w:rsidR="00796953" w:rsidRDefault="00796953" w:rsidP="00796953">
                            <w:pPr>
                              <w:widowControl w:val="0"/>
                              <w:spacing w:line="258" w:lineRule="auto"/>
                              <w:jc w:val="center"/>
                              <w:rPr>
                                <w:sz w:val="24"/>
                                <w:szCs w:val="24"/>
                              </w:rPr>
                            </w:pPr>
                          </w:p>
                          <w:p w14:paraId="6701DFC1" w14:textId="77777777" w:rsidR="00796953" w:rsidRDefault="00796953" w:rsidP="00796953">
                            <w:pPr>
                              <w:widowControl w:val="0"/>
                              <w:spacing w:line="258" w:lineRule="auto"/>
                              <w:jc w:val="center"/>
                              <w:rPr>
                                <w:sz w:val="24"/>
                                <w:szCs w:val="24"/>
                              </w:rPr>
                            </w:pPr>
                          </w:p>
                          <w:p w14:paraId="4DF1E619" w14:textId="77777777" w:rsidR="00796953" w:rsidRDefault="00796953" w:rsidP="00796953">
                            <w:pPr>
                              <w:widowControl w:val="0"/>
                              <w:spacing w:line="258" w:lineRule="auto"/>
                              <w:jc w:val="center"/>
                              <w:rPr>
                                <w:sz w:val="24"/>
                                <w:szCs w:val="24"/>
                              </w:rPr>
                            </w:pPr>
                          </w:p>
                          <w:p w14:paraId="54153801" w14:textId="77777777" w:rsidR="00796953" w:rsidRDefault="00796953" w:rsidP="00796953">
                            <w:pPr>
                              <w:widowControl w:val="0"/>
                              <w:spacing w:line="258" w:lineRule="auto"/>
                              <w:ind w:left="2880" w:firstLine="720"/>
                            </w:pPr>
                            <w:r>
                              <w:t>16/03/2022</w:t>
                            </w:r>
                          </w:p>
                          <w:p w14:paraId="4D125FEB" w14:textId="77777777" w:rsidR="00796953" w:rsidRDefault="00796953" w:rsidP="00796953"/>
                          <w:p w14:paraId="54F6A73E" w14:textId="77777777" w:rsidR="00796953" w:rsidRDefault="00796953" w:rsidP="0079695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3242E8D" id="Dikdörtgen: Köşeleri Yuvarlatılmış 4" o:spid="_x0000_s1026" style="position:absolute;left:0;text-align:left;margin-left:0;margin-top:14.35pt;width:489.9pt;height:595.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" fillcolor="white [3201]" strokecolor="#37a76f [3206]" strokeweight="1pt">
                <v:stroke startarrowwidth="narrow" startarrowlength="short" endarrowwidth="narrow" endarrowlength="short" joinstyle="miter"/>
                <v:textbox inset="2.53958mm,1.2694mm,2.53958mm,1.2694mm">
                  <w:txbxContent>
                    <w:p w14:paraId="0E40701B" w14:textId="77777777" w:rsidR="00796953" w:rsidRDefault="00796953" w:rsidP="00796953">
                      <w:pPr>
                        <w:widowControl w:val="0"/>
                        <w:spacing w:line="258" w:lineRule="auto"/>
                        <w:jc w:val="center"/>
                        <w:rPr>
                          <w:sz w:val="28"/>
                          <w:szCs w:val="28"/>
                        </w:rPr>
                      </w:pPr>
                    </w:p>
                    <w:p w14:paraId="59196FF5" w14:textId="77777777" w:rsidR="00796953" w:rsidRDefault="00796953" w:rsidP="00796953">
                      <w:pPr>
                        <w:widowControl w:val="0"/>
                        <w:spacing w:line="258" w:lineRule="auto"/>
                        <w:jc w:val="center"/>
                        <w:rPr>
                          <w:sz w:val="28"/>
                          <w:szCs w:val="28"/>
                        </w:rPr>
                      </w:pPr>
                      <w:r>
                        <w:rPr>
                          <w:sz w:val="28"/>
                          <w:szCs w:val="28"/>
                        </w:rPr>
                        <w:t>MÜHENDİSLİK FAKÜLTESİ</w:t>
                      </w:r>
                    </w:p>
                    <w:p w14:paraId="3FE8F407" w14:textId="77777777" w:rsidR="00796953" w:rsidRDefault="00796953" w:rsidP="00796953">
                      <w:pPr>
                        <w:widowControl w:val="0"/>
                        <w:spacing w:line="258" w:lineRule="auto"/>
                        <w:jc w:val="center"/>
                        <w:rPr>
                          <w:sz w:val="28"/>
                          <w:szCs w:val="28"/>
                        </w:rPr>
                      </w:pPr>
                    </w:p>
                    <w:p w14:paraId="66E68B34" w14:textId="77777777" w:rsidR="00796953" w:rsidRDefault="00796953" w:rsidP="00796953">
                      <w:pPr>
                        <w:widowControl w:val="0"/>
                        <w:spacing w:line="258" w:lineRule="auto"/>
                        <w:jc w:val="center"/>
                        <w:rPr>
                          <w:sz w:val="28"/>
                          <w:szCs w:val="28"/>
                        </w:rPr>
                      </w:pPr>
                    </w:p>
                    <w:p w14:paraId="357741DA" w14:textId="77777777" w:rsidR="00796953" w:rsidRDefault="00796953" w:rsidP="00796953">
                      <w:pPr>
                        <w:widowControl w:val="0"/>
                        <w:spacing w:line="258" w:lineRule="auto"/>
                        <w:jc w:val="center"/>
                        <w:rPr>
                          <w:sz w:val="40"/>
                          <w:szCs w:val="40"/>
                        </w:rPr>
                      </w:pPr>
                      <w:r>
                        <w:rPr>
                          <w:sz w:val="40"/>
                          <w:szCs w:val="40"/>
                        </w:rPr>
                        <w:t>BİRİM İZLEME RAPORU [BİZR]</w:t>
                      </w:r>
                    </w:p>
                    <w:p w14:paraId="3B261A9E" w14:textId="77777777" w:rsidR="00796953" w:rsidRDefault="00796953" w:rsidP="00796953">
                      <w:pPr>
                        <w:widowControl w:val="0"/>
                        <w:spacing w:line="258" w:lineRule="auto"/>
                        <w:jc w:val="center"/>
                        <w:rPr>
                          <w:sz w:val="40"/>
                          <w:szCs w:val="40"/>
                        </w:rPr>
                      </w:pPr>
                    </w:p>
                    <w:p w14:paraId="3FD7F1BF" w14:textId="77777777" w:rsidR="00796953" w:rsidRDefault="00796953" w:rsidP="00796953">
                      <w:pPr>
                        <w:widowControl w:val="0"/>
                        <w:spacing w:line="258" w:lineRule="auto"/>
                        <w:jc w:val="center"/>
                        <w:rPr>
                          <w:sz w:val="24"/>
                          <w:szCs w:val="24"/>
                        </w:rPr>
                      </w:pPr>
                      <w:r>
                        <w:rPr>
                          <w:sz w:val="24"/>
                          <w:szCs w:val="24"/>
                        </w:rPr>
                        <w:t>İZLEME TAKIMI</w:t>
                      </w:r>
                    </w:p>
                    <w:p w14:paraId="5A61F7C3" w14:textId="77777777" w:rsidR="00796953" w:rsidRDefault="00796953" w:rsidP="00796953">
                      <w:pPr>
                        <w:widowControl w:val="0"/>
                        <w:spacing w:line="258" w:lineRule="auto"/>
                        <w:jc w:val="center"/>
                        <w:rPr>
                          <w:sz w:val="24"/>
                          <w:szCs w:val="24"/>
                        </w:rPr>
                      </w:pPr>
                      <w:r>
                        <w:rPr>
                          <w:sz w:val="24"/>
                          <w:szCs w:val="24"/>
                        </w:rPr>
                        <w:t>Doç. Dr. Betül GÜLŞEN ATALAY, Takım Başkanı</w:t>
                      </w:r>
                    </w:p>
                    <w:p w14:paraId="7B6AE9B3" w14:textId="77777777" w:rsidR="00796953" w:rsidRDefault="00796953" w:rsidP="00796953">
                      <w:pPr>
                        <w:widowControl w:val="0"/>
                        <w:spacing w:line="258" w:lineRule="auto"/>
                        <w:jc w:val="center"/>
                        <w:rPr>
                          <w:sz w:val="24"/>
                          <w:szCs w:val="24"/>
                        </w:rPr>
                      </w:pPr>
                      <w:r>
                        <w:rPr>
                          <w:sz w:val="24"/>
                          <w:szCs w:val="24"/>
                        </w:rPr>
                        <w:t>Dr. Öğr. Üyesi Yavuz KORKMAZYÜREK,  Akademik Değerlendirici</w:t>
                      </w:r>
                    </w:p>
                    <w:p w14:paraId="4F946D84" w14:textId="77777777" w:rsidR="00796953" w:rsidRDefault="00796953" w:rsidP="00796953">
                      <w:pPr>
                        <w:widowControl w:val="0"/>
                        <w:spacing w:line="258" w:lineRule="auto"/>
                        <w:jc w:val="center"/>
                        <w:rPr>
                          <w:rFonts w:ascii="Arial" w:eastAsia="Arial" w:hAnsi="Arial" w:cs="Arial"/>
                          <w:sz w:val="24"/>
                          <w:szCs w:val="24"/>
                        </w:rPr>
                      </w:pPr>
                      <w:r>
                        <w:rPr>
                          <w:sz w:val="24"/>
                          <w:szCs w:val="24"/>
                        </w:rPr>
                        <w:t>Öğr. Gör. Serkan PALAMUT,  Akademik Değerlendirici</w:t>
                      </w:r>
                    </w:p>
                    <w:p w14:paraId="0C3A339A" w14:textId="77777777" w:rsidR="00796953" w:rsidRDefault="00796953" w:rsidP="00796953">
                      <w:pPr>
                        <w:widowControl w:val="0"/>
                        <w:spacing w:line="258" w:lineRule="auto"/>
                        <w:jc w:val="center"/>
                        <w:rPr>
                          <w:sz w:val="24"/>
                          <w:szCs w:val="24"/>
                        </w:rPr>
                      </w:pPr>
                      <w:r>
                        <w:rPr>
                          <w:sz w:val="24"/>
                          <w:szCs w:val="24"/>
                        </w:rPr>
                        <w:t>Dr. Öğr. Üyesi Aysel Doğan, KGS Değerlendirici</w:t>
                      </w:r>
                    </w:p>
                    <w:p w14:paraId="2FDA5BD6" w14:textId="77777777" w:rsidR="00796953" w:rsidRDefault="00796953" w:rsidP="00796953">
                      <w:pPr>
                        <w:widowControl w:val="0"/>
                        <w:spacing w:line="258" w:lineRule="auto"/>
                        <w:jc w:val="center"/>
                        <w:rPr>
                          <w:sz w:val="24"/>
                          <w:szCs w:val="24"/>
                        </w:rPr>
                      </w:pPr>
                    </w:p>
                    <w:p w14:paraId="6701DFC1" w14:textId="77777777" w:rsidR="00796953" w:rsidRDefault="00796953" w:rsidP="00796953">
                      <w:pPr>
                        <w:widowControl w:val="0"/>
                        <w:spacing w:line="258" w:lineRule="auto"/>
                        <w:jc w:val="center"/>
                        <w:rPr>
                          <w:sz w:val="24"/>
                          <w:szCs w:val="24"/>
                        </w:rPr>
                      </w:pPr>
                    </w:p>
                    <w:p w14:paraId="4DF1E619" w14:textId="77777777" w:rsidR="00796953" w:rsidRDefault="00796953" w:rsidP="00796953">
                      <w:pPr>
                        <w:widowControl w:val="0"/>
                        <w:spacing w:line="258" w:lineRule="auto"/>
                        <w:jc w:val="center"/>
                        <w:rPr>
                          <w:sz w:val="24"/>
                          <w:szCs w:val="24"/>
                        </w:rPr>
                      </w:pPr>
                    </w:p>
                    <w:p w14:paraId="54153801" w14:textId="77777777" w:rsidR="00796953" w:rsidRDefault="00796953" w:rsidP="00796953">
                      <w:pPr>
                        <w:widowControl w:val="0"/>
                        <w:spacing w:line="258" w:lineRule="auto"/>
                        <w:ind w:left="2880" w:firstLine="720"/>
                      </w:pPr>
                      <w:r>
                        <w:t>16/03/2022</w:t>
                      </w:r>
                    </w:p>
                    <w:p w14:paraId="4D125FEB" w14:textId="77777777" w:rsidR="00796953" w:rsidRDefault="00796953" w:rsidP="00796953"/>
                    <w:p w14:paraId="54F6A73E" w14:textId="77777777" w:rsidR="00796953" w:rsidRDefault="00796953" w:rsidP="00796953">
                      <w:pPr>
                        <w:spacing w:line="258" w:lineRule="auto"/>
                        <w:jc w:val="center"/>
                        <w:textDirection w:val="btLr"/>
                      </w:pPr>
                    </w:p>
                  </w:txbxContent>
                </v:textbox>
                <w10:wrap anchorx="margin"/>
              </v:roundrect>
            </w:pict>
          </mc:Fallback>
        </mc:AlternateContent>
      </w:r>
    </w:p>
    <w:p w14:paraId="63EF45D8" w14:textId="77777777" w:rsidR="00BF46D5" w:rsidRDefault="00BF46D5" w:rsidP="00796953">
      <w:pPr>
        <w:widowControl w:val="0"/>
        <w:spacing w:line="258" w:lineRule="auto"/>
        <w:jc w:val="center"/>
      </w:pPr>
    </w:p>
    <w:p w14:paraId="6D575FB6" w14:textId="77777777" w:rsidR="00BF46D5" w:rsidRDefault="00BF46D5"/>
    <w:p w14:paraId="4BFFBDB5" w14:textId="77777777" w:rsidR="00BF46D5" w:rsidRDefault="00BF46D5"/>
    <w:p w14:paraId="2D1D9482" w14:textId="77777777" w:rsidR="00BF46D5" w:rsidRDefault="00676EC9">
      <w:pPr>
        <w:rPr>
          <w:b/>
          <w:color w:val="30927B"/>
          <w:sz w:val="28"/>
          <w:szCs w:val="28"/>
        </w:rPr>
      </w:pPr>
      <w:r>
        <w:br w:type="page"/>
      </w:r>
      <w:r>
        <w:rPr>
          <w:b/>
          <w:color w:val="30927B"/>
          <w:sz w:val="28"/>
          <w:szCs w:val="28"/>
        </w:rPr>
        <w:lastRenderedPageBreak/>
        <w:t xml:space="preserve">BİRİM İZLEME RAPORUNUN İÇERİĞİ </w:t>
      </w:r>
    </w:p>
    <w:p w14:paraId="62D70B34" w14:textId="77777777" w:rsidR="00BF46D5" w:rsidRDefault="00676EC9">
      <w:pPr>
        <w:rPr>
          <w:b/>
          <w:color w:val="08A4EE"/>
          <w:sz w:val="24"/>
          <w:szCs w:val="24"/>
        </w:rPr>
      </w:pPr>
      <w:r>
        <w:rPr>
          <w:b/>
          <w:color w:val="08A4EE"/>
          <w:sz w:val="24"/>
          <w:szCs w:val="24"/>
        </w:rPr>
        <w:t>Genel Bilgiler</w:t>
      </w:r>
    </w:p>
    <w:p w14:paraId="6ED5AAC5" w14:textId="77777777" w:rsidR="00BF46D5" w:rsidRDefault="00676EC9">
      <w:pPr>
        <w:rPr>
          <w:sz w:val="24"/>
          <w:szCs w:val="24"/>
        </w:rPr>
      </w:pPr>
      <w:r>
        <w:rPr>
          <w:sz w:val="24"/>
          <w:szCs w:val="24"/>
        </w:rPr>
        <w:t xml:space="preserve">Mühendislik Fakültesi bünyesinde Elektrik-Elektronik Mühendisliği (%100 İngilizce), Endüstri Mühendisliği (%100 İngilizce), Yazılım Mühendisliği (%100 İngilizce) ve İnşaat Mühendisliği (%30 İngilizce)  bölümleri ile lisans düzeyinde eğitim-öğretim faaliyetlerini sürdürmektedir. </w:t>
      </w:r>
    </w:p>
    <w:p w14:paraId="16054274" w14:textId="77777777" w:rsidR="00BF46D5" w:rsidRDefault="00676EC9">
      <w:pPr>
        <w:rPr>
          <w:sz w:val="24"/>
          <w:szCs w:val="24"/>
        </w:rPr>
      </w:pPr>
      <w:r>
        <w:rPr>
          <w:sz w:val="24"/>
          <w:szCs w:val="24"/>
        </w:rPr>
        <w:t>İlk mezunlarını 2013-2014 yılında eğitim-öğretim yılında veren fakülte 4 bölümde,  Birim İç Değerlendirme raporuna göre 409 kayıtlı öğrenci ile eğitim-öğretim hizmetini Mezitli kampüsünde</w:t>
      </w:r>
      <w:r w:rsidR="00AF39C6">
        <w:rPr>
          <w:sz w:val="24"/>
          <w:szCs w:val="24"/>
        </w:rPr>
        <w:t xml:space="preserve"> vermeye </w:t>
      </w:r>
      <w:r>
        <w:rPr>
          <w:sz w:val="24"/>
          <w:szCs w:val="24"/>
        </w:rPr>
        <w:t xml:space="preserve">devam etmektedir. Çift </w:t>
      </w:r>
      <w:proofErr w:type="spellStart"/>
      <w:r>
        <w:rPr>
          <w:sz w:val="24"/>
          <w:szCs w:val="24"/>
        </w:rPr>
        <w:t>anadal</w:t>
      </w:r>
      <w:proofErr w:type="spellEnd"/>
      <w:r>
        <w:rPr>
          <w:sz w:val="24"/>
          <w:szCs w:val="24"/>
        </w:rPr>
        <w:t>/</w:t>
      </w:r>
      <w:proofErr w:type="spellStart"/>
      <w:r>
        <w:rPr>
          <w:sz w:val="24"/>
          <w:szCs w:val="24"/>
        </w:rPr>
        <w:t>Yandal</w:t>
      </w:r>
      <w:proofErr w:type="spellEnd"/>
      <w:r>
        <w:rPr>
          <w:sz w:val="24"/>
          <w:szCs w:val="24"/>
        </w:rPr>
        <w:t xml:space="preserve"> programları da yürütülmektedir.</w:t>
      </w:r>
    </w:p>
    <w:p w14:paraId="62D30B6B" w14:textId="77777777" w:rsidR="00BF46D5" w:rsidRDefault="00676EC9">
      <w:pPr>
        <w:rPr>
          <w:rFonts w:ascii="Times New Roman" w:eastAsia="Times New Roman" w:hAnsi="Times New Roman" w:cs="Times New Roman"/>
        </w:rPr>
      </w:pPr>
      <w:r>
        <w:rPr>
          <w:rFonts w:ascii="Times New Roman" w:eastAsia="Times New Roman" w:hAnsi="Times New Roman" w:cs="Times New Roman"/>
          <w:sz w:val="24"/>
          <w:szCs w:val="24"/>
        </w:rPr>
        <w:t>.</w:t>
      </w:r>
    </w:p>
    <w:p w14:paraId="5569F950" w14:textId="77777777" w:rsidR="00BF46D5" w:rsidRDefault="00676EC9">
      <w:pPr>
        <w:numPr>
          <w:ilvl w:val="0"/>
          <w:numId w:val="1"/>
        </w:numPr>
        <w:pBdr>
          <w:top w:val="nil"/>
          <w:left w:val="nil"/>
          <w:bottom w:val="nil"/>
          <w:right w:val="nil"/>
          <w:between w:val="nil"/>
        </w:pBdr>
        <w:spacing w:after="0"/>
        <w:rPr>
          <w:b/>
          <w:color w:val="08A4EE"/>
          <w:sz w:val="24"/>
          <w:szCs w:val="24"/>
        </w:rPr>
      </w:pPr>
      <w:r>
        <w:rPr>
          <w:b/>
          <w:color w:val="08A4EE"/>
          <w:sz w:val="24"/>
          <w:szCs w:val="24"/>
        </w:rPr>
        <w:t>Birim İç Değerlendir Raporu (BİDR) ve İzleme Değerlendirilmesi</w:t>
      </w:r>
    </w:p>
    <w:p w14:paraId="5D8E4C0D" w14:textId="77777777" w:rsidR="00BF46D5" w:rsidRDefault="00BF46D5">
      <w:pPr>
        <w:pBdr>
          <w:top w:val="nil"/>
          <w:left w:val="nil"/>
          <w:bottom w:val="nil"/>
          <w:right w:val="nil"/>
          <w:between w:val="nil"/>
        </w:pBdr>
        <w:spacing w:after="0"/>
        <w:ind w:left="360"/>
        <w:rPr>
          <w:b/>
          <w:color w:val="08A4EE"/>
          <w:sz w:val="24"/>
          <w:szCs w:val="24"/>
        </w:rPr>
      </w:pPr>
    </w:p>
    <w:p w14:paraId="37086E55" w14:textId="77777777" w:rsidR="00BF46D5" w:rsidRDefault="00676EC9">
      <w:pPr>
        <w:spacing w:before="240" w:after="0"/>
        <w:jc w:val="both"/>
        <w:rPr>
          <w:sz w:val="24"/>
          <w:szCs w:val="24"/>
        </w:rPr>
      </w:pPr>
      <w:r>
        <w:rPr>
          <w:sz w:val="24"/>
          <w:szCs w:val="24"/>
        </w:rPr>
        <w:t xml:space="preserve">MF, 2020 yılında İç değerlendirmeye tabi tutulmuş olup değerlendirme takımı tarafından hazırlanan Birim Geri Bildirim Raporu (BGBR) birimin ve üniversitenin web sitesinde paydaşlara duyurulmuştur. </w:t>
      </w:r>
      <w:proofErr w:type="spellStart"/>
      <w:r>
        <w:rPr>
          <w:sz w:val="24"/>
          <w:szCs w:val="24"/>
        </w:rPr>
        <w:t>BGBR’da</w:t>
      </w:r>
      <w:proofErr w:type="spellEnd"/>
      <w:r>
        <w:rPr>
          <w:sz w:val="24"/>
          <w:szCs w:val="24"/>
        </w:rPr>
        <w:t xml:space="preserve"> birimin güçlü ve iyileştirmeye açık yönleri KGS, Eğitim-Öğretim, Ar-Ge ve Yönetim başlıkları altında ayrı ayrı olmak üzere detaylı olarak verilmiş ve iyileştirmeler yapılmak üzere önerilerde bulunulmuştur.</w:t>
      </w:r>
    </w:p>
    <w:p w14:paraId="597D8406" w14:textId="096F1F33" w:rsidR="00BF46D5" w:rsidRDefault="00676EC9">
      <w:pPr>
        <w:spacing w:before="240" w:after="0"/>
        <w:jc w:val="both"/>
        <w:rPr>
          <w:sz w:val="24"/>
          <w:szCs w:val="24"/>
        </w:rPr>
      </w:pPr>
      <w:r>
        <w:rPr>
          <w:sz w:val="24"/>
          <w:szCs w:val="24"/>
        </w:rPr>
        <w:t>Toros Üniversitesi bünyesindeki akademik birimlerin Eğitim-Öğretim, Araştırma ve Geliştirme, Yönetim Sistemlerine ilişkin Kurumsal İç Değerlendirme süreci kapsamında 2020 yılı BGBR belirtilen iyileştirme çalışmalarını gözlemlemek üzere; Mühendislik Fakülte</w:t>
      </w:r>
      <w:r w:rsidR="00DE0523">
        <w:rPr>
          <w:sz w:val="24"/>
          <w:szCs w:val="24"/>
        </w:rPr>
        <w:t>si (MF)</w:t>
      </w:r>
      <w:r>
        <w:rPr>
          <w:sz w:val="24"/>
          <w:szCs w:val="24"/>
        </w:rPr>
        <w:t xml:space="preserve"> 16/03/2022 tarihinde saha ziyareti gerçekleştirilmiştir. </w:t>
      </w:r>
    </w:p>
    <w:p w14:paraId="3F3ECF85" w14:textId="4FBCC6A4" w:rsidR="00BF46D5" w:rsidRDefault="00676EC9">
      <w:pPr>
        <w:spacing w:before="240" w:after="0"/>
        <w:jc w:val="both"/>
        <w:rPr>
          <w:sz w:val="24"/>
          <w:szCs w:val="24"/>
        </w:rPr>
      </w:pPr>
      <w:r>
        <w:rPr>
          <w:sz w:val="24"/>
          <w:szCs w:val="24"/>
        </w:rPr>
        <w:t>Saha ziyaretinde; Dekan/Dekan Yardımcıları, Kalite Komisyonu ve Fakülte Kurulu üyeleri ile görüşülmüştür. Değerlendirme Takımının saha ziyaretinde edinilen izlenimleri doğrultusunda hazırlanmış olan çıkış bildirimi sözlü olarak paylaşılmıştır. Birim İzleme Raporu (BİZR), 2021 BİDR üzerinde ve 2020 yılı BGBR kapsamında yapılan açıklama ve değerlendirmeler ile saha ziyaretleri sırasında yapılan görüşmeler sonucunda elde edilen bulgular ışığında hazırlanmıştır. Takım</w:t>
      </w:r>
      <w:r w:rsidR="00DE0523">
        <w:rPr>
          <w:sz w:val="24"/>
          <w:szCs w:val="24"/>
        </w:rPr>
        <w:t xml:space="preserve">ımız tarafından </w:t>
      </w:r>
      <w:proofErr w:type="spellStart"/>
      <w:r w:rsidR="00DE0523">
        <w:rPr>
          <w:sz w:val="24"/>
          <w:szCs w:val="24"/>
        </w:rPr>
        <w:t>BİZR’unda</w:t>
      </w:r>
      <w:proofErr w:type="spellEnd"/>
      <w:r w:rsidR="00DE0523">
        <w:rPr>
          <w:sz w:val="24"/>
          <w:szCs w:val="24"/>
        </w:rPr>
        <w:t xml:space="preserve"> belirtilen</w:t>
      </w:r>
      <w:r>
        <w:rPr>
          <w:sz w:val="24"/>
          <w:szCs w:val="24"/>
        </w:rPr>
        <w:t xml:space="preserve"> değerlendirmelerin fakültenin gelişimine katkı sağlayacağını düşünmekteyiz.</w:t>
      </w:r>
    </w:p>
    <w:p w14:paraId="67ABE606" w14:textId="77777777" w:rsidR="00BF46D5" w:rsidRDefault="00BF46D5">
      <w:pPr>
        <w:spacing w:before="240" w:after="0"/>
        <w:jc w:val="both"/>
        <w:rPr>
          <w:sz w:val="24"/>
          <w:szCs w:val="24"/>
        </w:rPr>
      </w:pPr>
    </w:p>
    <w:p w14:paraId="48A463AC" w14:textId="77777777" w:rsidR="00BF46D5" w:rsidRDefault="00AF39C6">
      <w:pPr>
        <w:pBdr>
          <w:top w:val="nil"/>
          <w:left w:val="nil"/>
          <w:bottom w:val="nil"/>
          <w:right w:val="nil"/>
          <w:between w:val="nil"/>
        </w:pBdr>
        <w:spacing w:after="0"/>
        <w:rPr>
          <w:b/>
          <w:color w:val="000000"/>
          <w:sz w:val="24"/>
          <w:szCs w:val="24"/>
        </w:rPr>
      </w:pPr>
      <w:r>
        <w:rPr>
          <w:b/>
          <w:color w:val="000000"/>
          <w:sz w:val="24"/>
          <w:szCs w:val="24"/>
        </w:rPr>
        <w:t xml:space="preserve">A.1.1 </w:t>
      </w:r>
      <w:r w:rsidR="00676EC9">
        <w:rPr>
          <w:b/>
          <w:color w:val="000000"/>
          <w:sz w:val="24"/>
          <w:szCs w:val="24"/>
        </w:rPr>
        <w:t>Kalite Güvence Sistemi</w:t>
      </w:r>
    </w:p>
    <w:p w14:paraId="6590A21C" w14:textId="77777777" w:rsidR="00BF46D5" w:rsidRDefault="00BF46D5">
      <w:pPr>
        <w:pBdr>
          <w:top w:val="nil"/>
          <w:left w:val="nil"/>
          <w:bottom w:val="nil"/>
          <w:right w:val="nil"/>
          <w:between w:val="nil"/>
        </w:pBdr>
        <w:spacing w:after="0"/>
        <w:jc w:val="both"/>
        <w:rPr>
          <w:color w:val="000000"/>
          <w:sz w:val="24"/>
          <w:szCs w:val="24"/>
        </w:rPr>
      </w:pPr>
    </w:p>
    <w:p w14:paraId="78A80A33" w14:textId="77777777" w:rsidR="00BF46D5" w:rsidRDefault="00676EC9">
      <w:pPr>
        <w:pBdr>
          <w:top w:val="nil"/>
          <w:left w:val="nil"/>
          <w:bottom w:val="nil"/>
          <w:right w:val="nil"/>
          <w:between w:val="nil"/>
        </w:pBdr>
        <w:jc w:val="both"/>
        <w:rPr>
          <w:color w:val="000000"/>
          <w:sz w:val="24"/>
          <w:szCs w:val="24"/>
        </w:rPr>
      </w:pPr>
      <w:r>
        <w:rPr>
          <w:color w:val="000000"/>
          <w:sz w:val="24"/>
          <w:szCs w:val="24"/>
        </w:rPr>
        <w:t xml:space="preserve">Akademik birimin misyonu, vizyonu, temel ilkeler ve politikaları (Kalite, Eğitim-öğretim, Ar-Ge, Toplumsal Katkı) belirlenmiş ve paydaşlara duyurulmuştur. Birimde Kalite Güvence Sistemini oluşturmak üzere Kalite Komisyonu oluşturmuş, planlamalar yapmış ve uygulamalar izlenmekte ve paydaşlarla birlikte değerlendirilerek önlemler alınmaktadır. </w:t>
      </w:r>
    </w:p>
    <w:p w14:paraId="619C344C" w14:textId="77777777" w:rsidR="00BF46D5" w:rsidRDefault="00676EC9">
      <w:pPr>
        <w:jc w:val="both"/>
        <w:rPr>
          <w:sz w:val="24"/>
          <w:szCs w:val="24"/>
        </w:rPr>
      </w:pPr>
      <w:r>
        <w:rPr>
          <w:color w:val="000000"/>
          <w:sz w:val="24"/>
          <w:szCs w:val="24"/>
        </w:rPr>
        <w:t xml:space="preserve">Paydaş katılımını sağlayan mekanizmaları bulunmaktadır, </w:t>
      </w:r>
      <w:r>
        <w:rPr>
          <w:sz w:val="24"/>
          <w:szCs w:val="24"/>
        </w:rPr>
        <w:t xml:space="preserve">paydaşların KGS kapsamındaki süreçlere katılımları ile ilgili bazı uygulamalar bulunmakla birlikte elde edilen sonuçların değerlendirilmesi ve önlem alınması ile ilgili süreçleri bulunmaktadır. Bu amaçla, akademik </w:t>
      </w:r>
      <w:r>
        <w:rPr>
          <w:sz w:val="24"/>
          <w:szCs w:val="24"/>
        </w:rPr>
        <w:lastRenderedPageBreak/>
        <w:t>danışmanlık, mezun izleme, memnuniyet anketleri, mezun anketleri, toplantılar ve diğer katılımı sağlayan mekanizmalardan veriler alınmakta ve değerlendirilmektedir.</w:t>
      </w:r>
    </w:p>
    <w:p w14:paraId="408F257F" w14:textId="3ED9B7CC" w:rsidR="00BF46D5" w:rsidRDefault="00676EC9">
      <w:pPr>
        <w:jc w:val="both"/>
        <w:rPr>
          <w:b/>
          <w:color w:val="08A4EE"/>
          <w:sz w:val="24"/>
          <w:szCs w:val="24"/>
        </w:rPr>
      </w:pPr>
      <w:r>
        <w:rPr>
          <w:sz w:val="24"/>
          <w:szCs w:val="24"/>
        </w:rPr>
        <w:t xml:space="preserve">Birim Geri Bildirim Raporu’nda yer verilen </w:t>
      </w:r>
      <w:r w:rsidR="009F5A57">
        <w:rPr>
          <w:sz w:val="24"/>
          <w:szCs w:val="24"/>
        </w:rPr>
        <w:t xml:space="preserve">Kalite Güvence Sistemi faaliyetlerine yönelik </w:t>
      </w:r>
      <w:r w:rsidR="001219E6">
        <w:rPr>
          <w:sz w:val="24"/>
          <w:szCs w:val="24"/>
        </w:rPr>
        <w:t>iyileştir</w:t>
      </w:r>
      <w:r>
        <w:rPr>
          <w:sz w:val="24"/>
          <w:szCs w:val="24"/>
        </w:rPr>
        <w:t>meye açık yanla</w:t>
      </w:r>
      <w:r w:rsidRPr="001219E6">
        <w:rPr>
          <w:sz w:val="24"/>
          <w:szCs w:val="24"/>
        </w:rPr>
        <w:t>ra</w:t>
      </w:r>
      <w:r>
        <w:rPr>
          <w:sz w:val="24"/>
          <w:szCs w:val="24"/>
        </w:rPr>
        <w:t xml:space="preserve"> ilişkin</w:t>
      </w:r>
      <w:r w:rsidR="009F5A57">
        <w:rPr>
          <w:sz w:val="24"/>
          <w:szCs w:val="24"/>
        </w:rPr>
        <w:t xml:space="preserve"> birim tarafından 2021 </w:t>
      </w:r>
      <w:proofErr w:type="spellStart"/>
      <w:r w:rsidR="009F5A57">
        <w:rPr>
          <w:sz w:val="24"/>
          <w:szCs w:val="24"/>
        </w:rPr>
        <w:t>BİDR’de</w:t>
      </w:r>
      <w:proofErr w:type="spellEnd"/>
      <w:r w:rsidR="009F5A57">
        <w:rPr>
          <w:sz w:val="24"/>
          <w:szCs w:val="24"/>
        </w:rPr>
        <w:t xml:space="preserve"> yapılan açıklamaların değerlendirilmesi aşağıda verilmiştir.</w:t>
      </w:r>
    </w:p>
    <w:p w14:paraId="4E9E4377" w14:textId="77777777" w:rsidR="00BF46D5" w:rsidRDefault="00BF46D5">
      <w:pPr>
        <w:jc w:val="both"/>
        <w:rPr>
          <w:b/>
          <w:color w:val="08A4EE"/>
          <w:sz w:val="24"/>
          <w:szCs w:val="24"/>
        </w:rPr>
      </w:pPr>
    </w:p>
    <w:tbl>
      <w:tblPr>
        <w:tblStyle w:val="a"/>
        <w:tblW w:w="9062" w:type="dxa"/>
        <w:tblInd w:w="0" w:type="dxa"/>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Layout w:type="fixed"/>
        <w:tblLook w:val="04A0" w:firstRow="1" w:lastRow="0" w:firstColumn="1" w:lastColumn="0" w:noHBand="0" w:noVBand="1"/>
      </w:tblPr>
      <w:tblGrid>
        <w:gridCol w:w="4531"/>
        <w:gridCol w:w="4531"/>
      </w:tblGrid>
      <w:tr w:rsidR="00BF46D5" w14:paraId="01715084" w14:textId="77777777" w:rsidTr="00BF46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288F0D44" w14:textId="1D66C970" w:rsidR="00BF46D5" w:rsidRDefault="00676EC9">
            <w:pPr>
              <w:jc w:val="both"/>
              <w:rPr>
                <w:color w:val="08A4EE"/>
                <w:sz w:val="24"/>
                <w:szCs w:val="24"/>
              </w:rPr>
            </w:pPr>
            <w:proofErr w:type="spellStart"/>
            <w:r>
              <w:rPr>
                <w:b w:val="0"/>
                <w:i w:val="0"/>
                <w:color w:val="08A4EE"/>
                <w:sz w:val="24"/>
                <w:szCs w:val="24"/>
              </w:rPr>
              <w:t>BGBR’ye</w:t>
            </w:r>
            <w:proofErr w:type="spellEnd"/>
            <w:r>
              <w:rPr>
                <w:b w:val="0"/>
                <w:i w:val="0"/>
                <w:color w:val="08A4EE"/>
                <w:sz w:val="24"/>
                <w:szCs w:val="24"/>
              </w:rPr>
              <w:t xml:space="preserve"> göre </w:t>
            </w:r>
            <w:r w:rsidRPr="001219E6">
              <w:rPr>
                <w:b w:val="0"/>
                <w:i w:val="0"/>
                <w:color w:val="08A4EE"/>
                <w:sz w:val="24"/>
                <w:szCs w:val="24"/>
              </w:rPr>
              <w:t>iyileştirmeye</w:t>
            </w:r>
            <w:r>
              <w:rPr>
                <w:b w:val="0"/>
                <w:i w:val="0"/>
                <w:color w:val="08A4EE"/>
                <w:sz w:val="24"/>
                <w:szCs w:val="24"/>
              </w:rPr>
              <w:t xml:space="preserve"> açık yanlar</w:t>
            </w:r>
          </w:p>
        </w:tc>
        <w:tc>
          <w:tcPr>
            <w:tcW w:w="4531" w:type="dxa"/>
          </w:tcPr>
          <w:p w14:paraId="12FCA5CC" w14:textId="77777777" w:rsidR="00BF46D5" w:rsidRDefault="00676EC9">
            <w:pPr>
              <w:jc w:val="both"/>
              <w:cnfStyle w:val="100000000000" w:firstRow="1" w:lastRow="0" w:firstColumn="0" w:lastColumn="0" w:oddVBand="0" w:evenVBand="0" w:oddHBand="0" w:evenHBand="0" w:firstRowFirstColumn="0" w:firstRowLastColumn="0" w:lastRowFirstColumn="0" w:lastRowLastColumn="0"/>
              <w:rPr>
                <w:color w:val="08A4EE"/>
                <w:sz w:val="24"/>
                <w:szCs w:val="24"/>
              </w:rPr>
            </w:pPr>
            <w:r>
              <w:rPr>
                <w:b w:val="0"/>
                <w:color w:val="08A4EE"/>
                <w:sz w:val="24"/>
                <w:szCs w:val="24"/>
              </w:rPr>
              <w:t>İzleme Değerlendirmesi</w:t>
            </w:r>
          </w:p>
        </w:tc>
      </w:tr>
      <w:tr w:rsidR="00BF46D5" w14:paraId="4ACEEE4D" w14:textId="77777777" w:rsidTr="00BF4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2A7D6A" w14:textId="77777777" w:rsidR="00BF46D5" w:rsidRPr="000C4585" w:rsidRDefault="00AF39C6">
            <w:pPr>
              <w:numPr>
                <w:ilvl w:val="0"/>
                <w:numId w:val="2"/>
              </w:numPr>
              <w:pBdr>
                <w:top w:val="nil"/>
                <w:left w:val="nil"/>
                <w:bottom w:val="nil"/>
                <w:right w:val="nil"/>
                <w:between w:val="nil"/>
              </w:pBdr>
              <w:spacing w:after="160" w:line="360" w:lineRule="auto"/>
              <w:jc w:val="both"/>
              <w:rPr>
                <w:color w:val="000000"/>
                <w:sz w:val="24"/>
                <w:szCs w:val="24"/>
              </w:rPr>
            </w:pPr>
            <w:r w:rsidRPr="000C4585">
              <w:rPr>
                <w:i w:val="0"/>
                <w:color w:val="000000"/>
                <w:sz w:val="24"/>
                <w:szCs w:val="24"/>
              </w:rPr>
              <w:t>Misyon ve vizyon ifadelerinin fakülte</w:t>
            </w:r>
            <w:r w:rsidR="00676EC9" w:rsidRPr="000C4585">
              <w:rPr>
                <w:i w:val="0"/>
                <w:color w:val="000000"/>
                <w:sz w:val="24"/>
                <w:szCs w:val="24"/>
              </w:rPr>
              <w:t>ye özgü belirlenmesi uygun olur.</w:t>
            </w:r>
          </w:p>
        </w:tc>
        <w:tc>
          <w:tcPr>
            <w:tcW w:w="4531" w:type="dxa"/>
          </w:tcPr>
          <w:p w14:paraId="401A44D1" w14:textId="77777777" w:rsidR="00BF46D5" w:rsidRDefault="00AF39C6">
            <w:pPr>
              <w:spacing w:line="360" w:lineRule="auto"/>
              <w:jc w:val="both"/>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Fakü</w:t>
            </w:r>
            <w:r w:rsidR="00676EC9">
              <w:rPr>
                <w:b/>
                <w:color w:val="000000"/>
                <w:sz w:val="24"/>
                <w:szCs w:val="24"/>
              </w:rPr>
              <w:t>ltenin 2022-202</w:t>
            </w:r>
            <w:r>
              <w:rPr>
                <w:b/>
                <w:color w:val="000000"/>
                <w:sz w:val="24"/>
                <w:szCs w:val="24"/>
              </w:rPr>
              <w:t>6 Stratejik planı ve 2021 yılı BİDR ‘</w:t>
            </w:r>
            <w:proofErr w:type="spellStart"/>
            <w:r>
              <w:rPr>
                <w:b/>
                <w:color w:val="000000"/>
                <w:sz w:val="24"/>
                <w:szCs w:val="24"/>
              </w:rPr>
              <w:t>nda</w:t>
            </w:r>
            <w:proofErr w:type="spellEnd"/>
            <w:r>
              <w:rPr>
                <w:b/>
                <w:color w:val="000000"/>
                <w:sz w:val="24"/>
                <w:szCs w:val="24"/>
              </w:rPr>
              <w:t xml:space="preserve"> f</w:t>
            </w:r>
            <w:r w:rsidR="009269C9">
              <w:rPr>
                <w:b/>
                <w:color w:val="000000"/>
                <w:sz w:val="24"/>
                <w:szCs w:val="24"/>
              </w:rPr>
              <w:t xml:space="preserve">akülteye özgü </w:t>
            </w:r>
            <w:r>
              <w:rPr>
                <w:b/>
                <w:color w:val="000000"/>
                <w:sz w:val="24"/>
                <w:szCs w:val="24"/>
              </w:rPr>
              <w:t>misyon ve v</w:t>
            </w:r>
            <w:r w:rsidR="00676EC9">
              <w:rPr>
                <w:b/>
                <w:color w:val="000000"/>
                <w:sz w:val="24"/>
                <w:szCs w:val="24"/>
              </w:rPr>
              <w:t>izyon belirlendiği görülmüştür.</w:t>
            </w:r>
          </w:p>
        </w:tc>
      </w:tr>
      <w:tr w:rsidR="00BF46D5" w14:paraId="096981D8" w14:textId="77777777" w:rsidTr="00BF46D5">
        <w:tc>
          <w:tcPr>
            <w:cnfStyle w:val="001000000000" w:firstRow="0" w:lastRow="0" w:firstColumn="1" w:lastColumn="0" w:oddVBand="0" w:evenVBand="0" w:oddHBand="0" w:evenHBand="0" w:firstRowFirstColumn="0" w:firstRowLastColumn="0" w:lastRowFirstColumn="0" w:lastRowLastColumn="0"/>
            <w:tcW w:w="4531" w:type="dxa"/>
          </w:tcPr>
          <w:p w14:paraId="7F98DAC8" w14:textId="77777777" w:rsidR="00BF46D5" w:rsidRPr="000C4585" w:rsidRDefault="00676EC9">
            <w:pPr>
              <w:numPr>
                <w:ilvl w:val="0"/>
                <w:numId w:val="2"/>
              </w:numPr>
              <w:pBdr>
                <w:top w:val="nil"/>
                <w:left w:val="nil"/>
                <w:bottom w:val="nil"/>
                <w:right w:val="nil"/>
                <w:between w:val="nil"/>
              </w:pBdr>
              <w:spacing w:after="160" w:line="360" w:lineRule="auto"/>
              <w:jc w:val="both"/>
              <w:rPr>
                <w:sz w:val="24"/>
                <w:szCs w:val="24"/>
              </w:rPr>
            </w:pPr>
            <w:r w:rsidRPr="000C4585">
              <w:rPr>
                <w:i w:val="0"/>
                <w:color w:val="000000"/>
                <w:sz w:val="24"/>
                <w:szCs w:val="24"/>
              </w:rPr>
              <w:t>Stratejik Plan hedeflerindeki sapmaların analizinin yapılması ve sapmaları giderici önlemlerin alınmasına yönelik çalışmaların yapılması.</w:t>
            </w:r>
            <w:r w:rsidRPr="000C4585">
              <w:rPr>
                <w:i w:val="0"/>
                <w:color w:val="08A4EE"/>
                <w:sz w:val="24"/>
                <w:szCs w:val="24"/>
              </w:rPr>
              <w:t xml:space="preserve"> </w:t>
            </w:r>
          </w:p>
        </w:tc>
        <w:tc>
          <w:tcPr>
            <w:tcW w:w="4531" w:type="dxa"/>
          </w:tcPr>
          <w:p w14:paraId="260E308E" w14:textId="0C21B76F" w:rsidR="00BF46D5" w:rsidRDefault="00676EC9" w:rsidP="00AF39C6">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Kalite Politikası kapsamında hedefleri i</w:t>
            </w:r>
            <w:r w:rsidR="00AF39C6">
              <w:rPr>
                <w:b/>
                <w:color w:val="000000"/>
              </w:rPr>
              <w:t xml:space="preserve">zlemek üzere Anahtar Performans </w:t>
            </w:r>
            <w:r>
              <w:rPr>
                <w:b/>
                <w:color w:val="000000"/>
              </w:rPr>
              <w:t>göstergeleri bulunmakla birlikte uygulama sonuçların</w:t>
            </w:r>
            <w:r w:rsidR="00103C9E" w:rsidRPr="001219E6">
              <w:rPr>
                <w:b/>
                <w:color w:val="000000"/>
              </w:rPr>
              <w:t>ın</w:t>
            </w:r>
            <w:r>
              <w:rPr>
                <w:b/>
                <w:color w:val="000000"/>
              </w:rPr>
              <w:t xml:space="preserve"> değerlendirilmesi ve çevirimin kapatılmasına ilişkin sınırlı kanıtların sunulduğu görülmüştür.</w:t>
            </w:r>
          </w:p>
        </w:tc>
      </w:tr>
      <w:tr w:rsidR="00BF46D5" w14:paraId="49B0108E" w14:textId="77777777" w:rsidTr="00BF4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FA6EF2C" w14:textId="77777777" w:rsidR="00BF46D5" w:rsidRPr="000C4585" w:rsidRDefault="009269C9">
            <w:pPr>
              <w:numPr>
                <w:ilvl w:val="0"/>
                <w:numId w:val="2"/>
              </w:numPr>
              <w:spacing w:line="360" w:lineRule="auto"/>
              <w:jc w:val="both"/>
              <w:rPr>
                <w:color w:val="08A4EE"/>
                <w:sz w:val="24"/>
                <w:szCs w:val="24"/>
              </w:rPr>
            </w:pPr>
            <w:r w:rsidRPr="000C4585">
              <w:rPr>
                <w:i w:val="0"/>
                <w:color w:val="000000"/>
                <w:sz w:val="24"/>
                <w:szCs w:val="24"/>
              </w:rPr>
              <w:t>Kalite Komisyonu ve alt komisyon</w:t>
            </w:r>
            <w:r w:rsidR="00676EC9" w:rsidRPr="000C4585">
              <w:rPr>
                <w:i w:val="0"/>
                <w:color w:val="000000"/>
                <w:sz w:val="24"/>
                <w:szCs w:val="24"/>
              </w:rPr>
              <w:t>ların kararlarını ve bu kararlara dayalı uygulamaları gösteren kanıtların oluşturulması.</w:t>
            </w:r>
            <w:r w:rsidR="00676EC9" w:rsidRPr="000C4585">
              <w:rPr>
                <w:i w:val="0"/>
                <w:color w:val="08A4EE"/>
                <w:sz w:val="24"/>
                <w:szCs w:val="24"/>
              </w:rPr>
              <w:t xml:space="preserve"> </w:t>
            </w:r>
          </w:p>
        </w:tc>
        <w:tc>
          <w:tcPr>
            <w:tcW w:w="4531" w:type="dxa"/>
          </w:tcPr>
          <w:p w14:paraId="32322B33" w14:textId="77777777" w:rsidR="00BF46D5" w:rsidRDefault="009269C9">
            <w:pPr>
              <w:spacing w:line="360" w:lineRule="auto"/>
              <w:jc w:val="both"/>
              <w:cnfStyle w:val="000000100000" w:firstRow="0" w:lastRow="0" w:firstColumn="0" w:lastColumn="0" w:oddVBand="0" w:evenVBand="0" w:oddHBand="1" w:evenHBand="0" w:firstRowFirstColumn="0" w:firstRowLastColumn="0" w:lastRowFirstColumn="0" w:lastRowLastColumn="0"/>
              <w:rPr>
                <w:b/>
                <w:color w:val="08A4EE"/>
                <w:sz w:val="24"/>
                <w:szCs w:val="24"/>
              </w:rPr>
            </w:pPr>
            <w:r>
              <w:rPr>
                <w:b/>
                <w:color w:val="000000"/>
                <w:sz w:val="24"/>
                <w:szCs w:val="24"/>
              </w:rPr>
              <w:t>Kalite Komisyonu ve alt k</w:t>
            </w:r>
            <w:r w:rsidR="00676EC9">
              <w:rPr>
                <w:b/>
                <w:color w:val="000000"/>
                <w:sz w:val="24"/>
                <w:szCs w:val="24"/>
              </w:rPr>
              <w:t>om</w:t>
            </w:r>
            <w:r>
              <w:rPr>
                <w:b/>
                <w:color w:val="000000"/>
                <w:sz w:val="24"/>
                <w:szCs w:val="24"/>
              </w:rPr>
              <w:t>isyon</w:t>
            </w:r>
            <w:r w:rsidR="00676EC9">
              <w:rPr>
                <w:b/>
                <w:color w:val="000000"/>
                <w:sz w:val="24"/>
                <w:szCs w:val="24"/>
              </w:rPr>
              <w:t>ların kararlar aldığı görülmekle birlikte kararlara dair kanıtlar</w:t>
            </w:r>
            <w:r w:rsidR="00AF39C6">
              <w:rPr>
                <w:b/>
                <w:color w:val="000000"/>
                <w:sz w:val="24"/>
                <w:szCs w:val="24"/>
              </w:rPr>
              <w:t xml:space="preserve"> </w:t>
            </w:r>
            <w:r w:rsidR="00676EC9">
              <w:rPr>
                <w:b/>
                <w:color w:val="000000"/>
                <w:sz w:val="24"/>
                <w:szCs w:val="24"/>
              </w:rPr>
              <w:t>ile sürekli izleme ve iyileştirmeye yönelik kanıtlara rastlanmamıştır.</w:t>
            </w:r>
          </w:p>
        </w:tc>
      </w:tr>
    </w:tbl>
    <w:p w14:paraId="0277E6F0" w14:textId="77777777" w:rsidR="00BF46D5" w:rsidRDefault="00BF46D5">
      <w:pPr>
        <w:jc w:val="both"/>
        <w:rPr>
          <w:b/>
          <w:color w:val="08A4EE"/>
          <w:sz w:val="24"/>
          <w:szCs w:val="24"/>
        </w:rPr>
      </w:pPr>
    </w:p>
    <w:p w14:paraId="4CE34660" w14:textId="77777777" w:rsidR="009269C9" w:rsidRDefault="009269C9">
      <w:pPr>
        <w:jc w:val="both"/>
        <w:rPr>
          <w:b/>
          <w:color w:val="08A4EE"/>
          <w:sz w:val="24"/>
          <w:szCs w:val="24"/>
        </w:rPr>
      </w:pPr>
    </w:p>
    <w:p w14:paraId="460FABC4" w14:textId="77777777" w:rsidR="009269C9" w:rsidRDefault="009269C9">
      <w:pPr>
        <w:jc w:val="both"/>
        <w:rPr>
          <w:b/>
          <w:color w:val="08A4EE"/>
          <w:sz w:val="24"/>
          <w:szCs w:val="24"/>
        </w:rPr>
      </w:pPr>
    </w:p>
    <w:p w14:paraId="623D5558" w14:textId="77777777" w:rsidR="009269C9" w:rsidRDefault="009269C9">
      <w:pPr>
        <w:jc w:val="both"/>
        <w:rPr>
          <w:b/>
          <w:color w:val="08A4EE"/>
          <w:sz w:val="24"/>
          <w:szCs w:val="24"/>
        </w:rPr>
      </w:pPr>
    </w:p>
    <w:p w14:paraId="65FFF452" w14:textId="77777777" w:rsidR="00BF46D5" w:rsidRDefault="00BF46D5">
      <w:pPr>
        <w:jc w:val="both"/>
        <w:rPr>
          <w:b/>
          <w:color w:val="08A4EE"/>
          <w:sz w:val="24"/>
          <w:szCs w:val="24"/>
        </w:rPr>
      </w:pPr>
    </w:p>
    <w:p w14:paraId="274CE873" w14:textId="77777777" w:rsidR="00BF46D5" w:rsidRDefault="00BF46D5">
      <w:pPr>
        <w:jc w:val="both"/>
        <w:rPr>
          <w:b/>
          <w:color w:val="08A4EE"/>
          <w:sz w:val="24"/>
          <w:szCs w:val="24"/>
        </w:rPr>
      </w:pPr>
    </w:p>
    <w:p w14:paraId="4C7E4484" w14:textId="77777777" w:rsidR="00BF46D5" w:rsidRDefault="00BF46D5">
      <w:pPr>
        <w:jc w:val="both"/>
        <w:rPr>
          <w:b/>
          <w:color w:val="08A4EE"/>
          <w:sz w:val="24"/>
          <w:szCs w:val="24"/>
        </w:rPr>
      </w:pPr>
    </w:p>
    <w:p w14:paraId="23175366" w14:textId="77777777" w:rsidR="009269C9" w:rsidRDefault="009269C9">
      <w:pPr>
        <w:jc w:val="both"/>
        <w:rPr>
          <w:b/>
          <w:color w:val="08A4EE"/>
          <w:sz w:val="24"/>
          <w:szCs w:val="24"/>
        </w:rPr>
      </w:pPr>
    </w:p>
    <w:p w14:paraId="50E7228E" w14:textId="77777777" w:rsidR="009269C9" w:rsidRDefault="009269C9">
      <w:pPr>
        <w:jc w:val="both"/>
        <w:rPr>
          <w:b/>
          <w:color w:val="08A4EE"/>
          <w:sz w:val="24"/>
          <w:szCs w:val="24"/>
        </w:rPr>
      </w:pPr>
    </w:p>
    <w:p w14:paraId="4E258BC2" w14:textId="77777777" w:rsidR="009269C9" w:rsidRDefault="009269C9">
      <w:pPr>
        <w:jc w:val="both"/>
        <w:rPr>
          <w:b/>
          <w:color w:val="08A4EE"/>
          <w:sz w:val="24"/>
          <w:szCs w:val="24"/>
        </w:rPr>
      </w:pPr>
    </w:p>
    <w:p w14:paraId="116F7A14" w14:textId="77777777" w:rsidR="009269C9" w:rsidRDefault="009269C9">
      <w:pPr>
        <w:jc w:val="both"/>
        <w:rPr>
          <w:b/>
          <w:color w:val="08A4EE"/>
          <w:sz w:val="24"/>
          <w:szCs w:val="24"/>
        </w:rPr>
      </w:pPr>
    </w:p>
    <w:p w14:paraId="7CAB1A9E" w14:textId="77777777" w:rsidR="009269C9" w:rsidRDefault="009269C9">
      <w:pPr>
        <w:jc w:val="both"/>
        <w:rPr>
          <w:b/>
          <w:color w:val="08A4EE"/>
          <w:sz w:val="24"/>
          <w:szCs w:val="24"/>
        </w:rPr>
      </w:pPr>
    </w:p>
    <w:p w14:paraId="4B2918EF" w14:textId="77777777" w:rsidR="009269C9" w:rsidRDefault="009269C9">
      <w:pPr>
        <w:jc w:val="both"/>
        <w:rPr>
          <w:b/>
          <w:color w:val="08A4EE"/>
          <w:sz w:val="24"/>
          <w:szCs w:val="24"/>
        </w:rPr>
      </w:pPr>
    </w:p>
    <w:p w14:paraId="02AE5448" w14:textId="77777777" w:rsidR="00BF46D5" w:rsidRDefault="00676EC9">
      <w:pPr>
        <w:pBdr>
          <w:top w:val="nil"/>
          <w:left w:val="nil"/>
          <w:bottom w:val="nil"/>
          <w:right w:val="nil"/>
          <w:between w:val="nil"/>
        </w:pBdr>
        <w:rPr>
          <w:b/>
          <w:color w:val="000000"/>
          <w:sz w:val="24"/>
          <w:szCs w:val="24"/>
        </w:rPr>
      </w:pPr>
      <w:r>
        <w:rPr>
          <w:b/>
          <w:color w:val="000000"/>
          <w:sz w:val="24"/>
          <w:szCs w:val="24"/>
        </w:rPr>
        <w:t xml:space="preserve">A.1.2 Eğitim-Öğretim </w:t>
      </w:r>
    </w:p>
    <w:p w14:paraId="74E3FE42" w14:textId="3AF61B95" w:rsidR="00BF46D5" w:rsidRPr="00402BEB" w:rsidRDefault="00676EC9">
      <w:pPr>
        <w:jc w:val="both"/>
        <w:rPr>
          <w:sz w:val="24"/>
          <w:szCs w:val="24"/>
          <w:shd w:val="clear" w:color="auto" w:fill="E6B8AF"/>
        </w:rPr>
      </w:pPr>
      <w:r w:rsidRPr="009269C9">
        <w:rPr>
          <w:sz w:val="24"/>
          <w:szCs w:val="24"/>
        </w:rPr>
        <w:t xml:space="preserve">Fakülte 2022-2026 stratejik planında, Eğitim-Öğretim faaliyetlerine yönelik hedeflerini ortaya koymuştur. İyileştirmeye açık olan bazı hususlarda PUKÖ döngüsünün kapatılmadığı görülmektedir. Fakültenin ders içerikleri ve ders geliştirme ile ilgili yapılacak güncellemeler devam etmektedir. Öğrenciler, akademik eğitim programını ve öğretim elemanlarını değerlendirmişlerdir. Fakültede uzaktan eğitime ilişkin ders anket formları uygulanmıştır.  </w:t>
      </w:r>
      <w:r w:rsidR="003964E0" w:rsidRPr="00311F1A">
        <w:rPr>
          <w:sz w:val="24"/>
          <w:szCs w:val="24"/>
        </w:rPr>
        <w:t>“</w:t>
      </w:r>
      <w:r w:rsidRPr="000B279D">
        <w:rPr>
          <w:sz w:val="24"/>
          <w:szCs w:val="24"/>
        </w:rPr>
        <w:t>Uzaktan Eğitim Performans Raporu” adı altında bir izleme ve değerlendirme raporunun hazırlandığına ilişkin bir kanıta ise rastlanmamıştır</w:t>
      </w:r>
      <w:r w:rsidRPr="00402BEB">
        <w:rPr>
          <w:sz w:val="24"/>
          <w:szCs w:val="24"/>
        </w:rPr>
        <w:t>.</w:t>
      </w:r>
      <w:r w:rsidRPr="009269C9">
        <w:rPr>
          <w:sz w:val="24"/>
          <w:szCs w:val="24"/>
        </w:rPr>
        <w:t xml:space="preserve"> Fakültenin Eğitim-Öğretim kadrosunun geliştirilmesine ilişkin ihtiyaç devam etmektedir. Kişisel ve kariyer gelişimi konularında bilinçlendirilmesi için bölüm müfredatlarına 1. Sınıf öğrencileri için “Kariye</w:t>
      </w:r>
      <w:r w:rsidR="00B52212">
        <w:rPr>
          <w:sz w:val="24"/>
          <w:szCs w:val="24"/>
        </w:rPr>
        <w:t>r Planlama” dersi eklenmiştir. B</w:t>
      </w:r>
      <w:r w:rsidRPr="009269C9">
        <w:rPr>
          <w:sz w:val="24"/>
          <w:szCs w:val="24"/>
        </w:rPr>
        <w:t xml:space="preserve">ununla birlikte, yapılan </w:t>
      </w:r>
      <w:r w:rsidRPr="00B115EF">
        <w:rPr>
          <w:sz w:val="24"/>
          <w:szCs w:val="24"/>
        </w:rPr>
        <w:t>kariyer seminerleri ve sonuçlarına ilişkin veriler paylaşılmamıştır.</w:t>
      </w:r>
    </w:p>
    <w:p w14:paraId="699E1B58" w14:textId="0E8CF9F9" w:rsidR="009F5A57" w:rsidRPr="009F5A57" w:rsidRDefault="009F5A57" w:rsidP="009F5A57">
      <w:pPr>
        <w:rPr>
          <w:b/>
          <w:sz w:val="24"/>
          <w:szCs w:val="24"/>
        </w:rPr>
      </w:pPr>
      <w:r w:rsidRPr="009F5A57">
        <w:rPr>
          <w:sz w:val="24"/>
          <w:szCs w:val="24"/>
        </w:rPr>
        <w:t>Birim Geri Bildirim Raporu’nda yer verilen Eğitim-Öğretim faaliyetlerine yönelik gelişmeye açık yanla</w:t>
      </w:r>
      <w:r w:rsidRPr="00311F1A">
        <w:rPr>
          <w:sz w:val="24"/>
          <w:szCs w:val="24"/>
        </w:rPr>
        <w:t>ra</w:t>
      </w:r>
      <w:r w:rsidRPr="009F5A57">
        <w:rPr>
          <w:sz w:val="24"/>
          <w:szCs w:val="24"/>
        </w:rPr>
        <w:t xml:space="preserve"> ilişkin birim tarafından 2021 </w:t>
      </w:r>
      <w:proofErr w:type="spellStart"/>
      <w:r w:rsidRPr="009F5A57">
        <w:rPr>
          <w:sz w:val="24"/>
          <w:szCs w:val="24"/>
        </w:rPr>
        <w:t>BİDR’de</w:t>
      </w:r>
      <w:proofErr w:type="spellEnd"/>
      <w:r w:rsidRPr="009F5A57">
        <w:rPr>
          <w:sz w:val="24"/>
          <w:szCs w:val="24"/>
        </w:rPr>
        <w:t xml:space="preserve"> yapılan açıklamaların değerlendirilmesi aşağıda verilmiştir.</w:t>
      </w:r>
    </w:p>
    <w:tbl>
      <w:tblPr>
        <w:tblStyle w:val="a0"/>
        <w:tblW w:w="9062" w:type="dxa"/>
        <w:tblInd w:w="10" w:type="dxa"/>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Layout w:type="fixed"/>
        <w:tblLook w:val="04A0" w:firstRow="1" w:lastRow="0" w:firstColumn="1" w:lastColumn="0" w:noHBand="0" w:noVBand="1"/>
      </w:tblPr>
      <w:tblGrid>
        <w:gridCol w:w="4531"/>
        <w:gridCol w:w="4531"/>
      </w:tblGrid>
      <w:tr w:rsidR="00BF46D5" w14:paraId="7E509B2E" w14:textId="77777777" w:rsidTr="009F5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1F7632F0" w14:textId="515E8CF0" w:rsidR="00BF46D5" w:rsidRDefault="00676EC9">
            <w:pPr>
              <w:jc w:val="both"/>
              <w:rPr>
                <w:color w:val="08A4EE"/>
              </w:rPr>
            </w:pPr>
            <w:proofErr w:type="spellStart"/>
            <w:r>
              <w:rPr>
                <w:b w:val="0"/>
                <w:i w:val="0"/>
                <w:color w:val="08A4EE"/>
              </w:rPr>
              <w:t>BGBR’ye</w:t>
            </w:r>
            <w:proofErr w:type="spellEnd"/>
            <w:r>
              <w:rPr>
                <w:b w:val="0"/>
                <w:i w:val="0"/>
                <w:color w:val="08A4EE"/>
              </w:rPr>
              <w:t xml:space="preserve"> göre </w:t>
            </w:r>
            <w:r w:rsidRPr="00311F1A">
              <w:rPr>
                <w:b w:val="0"/>
                <w:i w:val="0"/>
                <w:color w:val="08A4EE"/>
              </w:rPr>
              <w:t>iyileştirmeye</w:t>
            </w:r>
            <w:r>
              <w:rPr>
                <w:b w:val="0"/>
                <w:i w:val="0"/>
                <w:color w:val="08A4EE"/>
              </w:rPr>
              <w:t xml:space="preserve"> açık yanlar</w:t>
            </w:r>
          </w:p>
        </w:tc>
        <w:tc>
          <w:tcPr>
            <w:tcW w:w="4531" w:type="dxa"/>
          </w:tcPr>
          <w:p w14:paraId="148CF2F0" w14:textId="77777777" w:rsidR="00BF46D5" w:rsidRDefault="00676EC9">
            <w:pPr>
              <w:jc w:val="both"/>
              <w:cnfStyle w:val="100000000000" w:firstRow="1" w:lastRow="0" w:firstColumn="0" w:lastColumn="0" w:oddVBand="0" w:evenVBand="0" w:oddHBand="0" w:evenHBand="0" w:firstRowFirstColumn="0" w:firstRowLastColumn="0" w:lastRowFirstColumn="0" w:lastRowLastColumn="0"/>
              <w:rPr>
                <w:color w:val="08A4EE"/>
              </w:rPr>
            </w:pPr>
            <w:r>
              <w:rPr>
                <w:b w:val="0"/>
                <w:color w:val="08A4EE"/>
              </w:rPr>
              <w:t>İzleme Değerlendirmesi</w:t>
            </w:r>
          </w:p>
        </w:tc>
      </w:tr>
      <w:tr w:rsidR="00BF46D5" w:rsidRPr="008D41B7" w14:paraId="35208E5A" w14:textId="77777777" w:rsidTr="009F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5E242D" w14:textId="77777777" w:rsidR="00BF46D5" w:rsidRPr="008D41B7" w:rsidRDefault="00676EC9" w:rsidP="008D41B7">
            <w:pPr>
              <w:pStyle w:val="ListeParagraf"/>
              <w:numPr>
                <w:ilvl w:val="0"/>
                <w:numId w:val="2"/>
              </w:numPr>
              <w:jc w:val="both"/>
              <w:rPr>
                <w:rFonts w:asciiTheme="minorHAnsi" w:hAnsiTheme="minorHAnsi" w:cstheme="minorHAnsi"/>
                <w:i w:val="0"/>
                <w:color w:val="000000"/>
                <w:sz w:val="24"/>
                <w:szCs w:val="24"/>
              </w:rPr>
            </w:pPr>
            <w:r w:rsidRPr="008D41B7">
              <w:rPr>
                <w:rFonts w:asciiTheme="minorHAnsi" w:hAnsiTheme="minorHAnsi" w:cstheme="minorHAnsi"/>
                <w:i w:val="0"/>
                <w:color w:val="000000"/>
                <w:sz w:val="24"/>
                <w:szCs w:val="24"/>
              </w:rPr>
              <w:t>Programların İzlenmesi ve Değerlendirilmesi</w:t>
            </w:r>
          </w:p>
          <w:p w14:paraId="379EC4EA" w14:textId="77777777" w:rsidR="00BF46D5" w:rsidRPr="008D41B7" w:rsidRDefault="00BF46D5">
            <w:pPr>
              <w:jc w:val="both"/>
              <w:rPr>
                <w:rFonts w:asciiTheme="minorHAnsi" w:hAnsiTheme="minorHAnsi" w:cstheme="minorHAnsi"/>
                <w:color w:val="000000"/>
                <w:sz w:val="24"/>
                <w:szCs w:val="24"/>
              </w:rPr>
            </w:pPr>
          </w:p>
        </w:tc>
        <w:tc>
          <w:tcPr>
            <w:tcW w:w="4531" w:type="dxa"/>
          </w:tcPr>
          <w:p w14:paraId="60F51481" w14:textId="77777777" w:rsidR="00BF46D5" w:rsidRPr="008D41B7" w:rsidRDefault="00A04112" w:rsidP="001A72E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4"/>
                <w:szCs w:val="24"/>
              </w:rPr>
            </w:pPr>
            <w:r w:rsidRPr="00FD0C9C">
              <w:rPr>
                <w:rFonts w:asciiTheme="minorHAnsi" w:hAnsiTheme="minorHAnsi" w:cstheme="minorHAnsi"/>
                <w:b/>
                <w:color w:val="000000" w:themeColor="text1"/>
                <w:sz w:val="24"/>
                <w:szCs w:val="24"/>
              </w:rPr>
              <w:t xml:space="preserve">Fakülte </w:t>
            </w:r>
            <w:r w:rsidR="00676EC9" w:rsidRPr="00FD0C9C">
              <w:rPr>
                <w:rFonts w:asciiTheme="minorHAnsi" w:hAnsiTheme="minorHAnsi" w:cstheme="minorHAnsi"/>
                <w:b/>
                <w:color w:val="000000" w:themeColor="text1"/>
                <w:sz w:val="24"/>
                <w:szCs w:val="24"/>
              </w:rPr>
              <w:t>kurullar</w:t>
            </w:r>
            <w:r w:rsidRPr="00FD0C9C">
              <w:rPr>
                <w:rFonts w:asciiTheme="minorHAnsi" w:hAnsiTheme="minorHAnsi" w:cstheme="minorHAnsi"/>
                <w:b/>
                <w:color w:val="000000" w:themeColor="text1"/>
                <w:sz w:val="24"/>
                <w:szCs w:val="24"/>
              </w:rPr>
              <w:t>ında</w:t>
            </w:r>
            <w:r w:rsidR="00676EC9" w:rsidRPr="00FD0C9C">
              <w:rPr>
                <w:rFonts w:asciiTheme="minorHAnsi" w:hAnsiTheme="minorHAnsi" w:cstheme="minorHAnsi"/>
                <w:b/>
                <w:color w:val="000000" w:themeColor="text1"/>
                <w:sz w:val="24"/>
                <w:szCs w:val="24"/>
              </w:rPr>
              <w:t>, anketler ve görüşmeler yoluyla ders içeriği ve güncellenmesi</w:t>
            </w:r>
            <w:r w:rsidR="00623F16" w:rsidRPr="00FD0C9C">
              <w:rPr>
                <w:rFonts w:asciiTheme="minorHAnsi" w:hAnsiTheme="minorHAnsi" w:cstheme="minorHAnsi"/>
                <w:b/>
                <w:color w:val="000000" w:themeColor="text1"/>
                <w:sz w:val="24"/>
                <w:szCs w:val="24"/>
              </w:rPr>
              <w:t xml:space="preserve"> için planlamalar yapıldığı</w:t>
            </w:r>
            <w:r w:rsidR="00676EC9" w:rsidRPr="00FD0C9C">
              <w:rPr>
                <w:rFonts w:asciiTheme="minorHAnsi" w:hAnsiTheme="minorHAnsi" w:cstheme="minorHAnsi"/>
                <w:b/>
                <w:color w:val="000000" w:themeColor="text1"/>
                <w:sz w:val="24"/>
                <w:szCs w:val="24"/>
              </w:rPr>
              <w:t xml:space="preserve"> </w:t>
            </w:r>
            <w:r w:rsidR="00541AEC" w:rsidRPr="00FD0C9C">
              <w:rPr>
                <w:rFonts w:asciiTheme="minorHAnsi" w:hAnsiTheme="minorHAnsi" w:cstheme="minorHAnsi"/>
                <w:b/>
                <w:color w:val="000000" w:themeColor="text1"/>
                <w:sz w:val="24"/>
                <w:szCs w:val="24"/>
              </w:rPr>
              <w:t xml:space="preserve">ve </w:t>
            </w:r>
            <w:r w:rsidR="00623F16" w:rsidRPr="00FD0C9C">
              <w:rPr>
                <w:rFonts w:asciiTheme="minorHAnsi" w:hAnsiTheme="minorHAnsi" w:cstheme="minorHAnsi"/>
                <w:b/>
                <w:color w:val="000000" w:themeColor="text1"/>
                <w:sz w:val="24"/>
                <w:szCs w:val="24"/>
              </w:rPr>
              <w:t>danışma kurulu kararları</w:t>
            </w:r>
            <w:r w:rsidR="00541AEC" w:rsidRPr="00FD0C9C">
              <w:rPr>
                <w:rFonts w:asciiTheme="minorHAnsi" w:hAnsiTheme="minorHAnsi" w:cstheme="minorHAnsi"/>
                <w:b/>
                <w:color w:val="000000" w:themeColor="text1"/>
                <w:sz w:val="24"/>
                <w:szCs w:val="24"/>
              </w:rPr>
              <w:t xml:space="preserve"> ile</w:t>
            </w:r>
            <w:r w:rsidR="00623F16" w:rsidRPr="00FD0C9C">
              <w:rPr>
                <w:rFonts w:asciiTheme="minorHAnsi" w:hAnsiTheme="minorHAnsi" w:cstheme="minorHAnsi"/>
                <w:b/>
                <w:color w:val="000000" w:themeColor="text1"/>
                <w:sz w:val="24"/>
                <w:szCs w:val="24"/>
              </w:rPr>
              <w:t xml:space="preserve"> </w:t>
            </w:r>
            <w:r w:rsidR="00541AEC" w:rsidRPr="00FD0C9C">
              <w:rPr>
                <w:rFonts w:asciiTheme="minorHAnsi" w:hAnsiTheme="minorHAnsi" w:cstheme="minorHAnsi"/>
                <w:b/>
                <w:color w:val="000000" w:themeColor="text1"/>
                <w:sz w:val="24"/>
                <w:szCs w:val="24"/>
              </w:rPr>
              <w:t>program</w:t>
            </w:r>
            <w:r w:rsidR="001A72E7" w:rsidRPr="00FD0C9C">
              <w:rPr>
                <w:rFonts w:asciiTheme="minorHAnsi" w:hAnsiTheme="minorHAnsi" w:cstheme="minorHAnsi"/>
                <w:b/>
                <w:color w:val="000000" w:themeColor="text1"/>
                <w:sz w:val="24"/>
                <w:szCs w:val="24"/>
              </w:rPr>
              <w:t>ların izlendiği</w:t>
            </w:r>
            <w:r w:rsidR="00541AEC" w:rsidRPr="00FD0C9C">
              <w:rPr>
                <w:rFonts w:asciiTheme="minorHAnsi" w:hAnsiTheme="minorHAnsi" w:cstheme="minorHAnsi"/>
                <w:b/>
                <w:color w:val="000000" w:themeColor="text1"/>
                <w:sz w:val="24"/>
                <w:szCs w:val="24"/>
              </w:rPr>
              <w:t xml:space="preserve"> ve g</w:t>
            </w:r>
            <w:r w:rsidR="00623F16" w:rsidRPr="00FD0C9C">
              <w:rPr>
                <w:rFonts w:asciiTheme="minorHAnsi" w:hAnsiTheme="minorHAnsi" w:cstheme="minorHAnsi"/>
                <w:b/>
                <w:color w:val="000000" w:themeColor="text1"/>
                <w:sz w:val="24"/>
                <w:szCs w:val="24"/>
              </w:rPr>
              <w:t>üncelle</w:t>
            </w:r>
            <w:r w:rsidR="00541AEC" w:rsidRPr="00FD0C9C">
              <w:rPr>
                <w:rFonts w:asciiTheme="minorHAnsi" w:hAnsiTheme="minorHAnsi" w:cstheme="minorHAnsi"/>
                <w:b/>
                <w:color w:val="000000" w:themeColor="text1"/>
                <w:sz w:val="24"/>
                <w:szCs w:val="24"/>
              </w:rPr>
              <w:t xml:space="preserve">ndiği </w:t>
            </w:r>
            <w:r w:rsidR="00623F16" w:rsidRPr="00FD0C9C">
              <w:rPr>
                <w:rFonts w:asciiTheme="minorHAnsi" w:hAnsiTheme="minorHAnsi" w:cstheme="minorHAnsi"/>
                <w:b/>
                <w:color w:val="000000" w:themeColor="text1"/>
                <w:sz w:val="24"/>
                <w:szCs w:val="24"/>
              </w:rPr>
              <w:t>görülmüştür.</w:t>
            </w:r>
          </w:p>
        </w:tc>
      </w:tr>
      <w:tr w:rsidR="00BF46D5" w:rsidRPr="008D41B7" w14:paraId="74C7B3EF" w14:textId="77777777" w:rsidTr="009F5A57">
        <w:tc>
          <w:tcPr>
            <w:cnfStyle w:val="001000000000" w:firstRow="0" w:lastRow="0" w:firstColumn="1" w:lastColumn="0" w:oddVBand="0" w:evenVBand="0" w:oddHBand="0" w:evenHBand="0" w:firstRowFirstColumn="0" w:firstRowLastColumn="0" w:lastRowFirstColumn="0" w:lastRowLastColumn="0"/>
            <w:tcW w:w="4531" w:type="dxa"/>
          </w:tcPr>
          <w:p w14:paraId="3D01E557" w14:textId="77777777" w:rsidR="00BF46D5" w:rsidRPr="008D41B7" w:rsidRDefault="00676EC9" w:rsidP="008D41B7">
            <w:pPr>
              <w:pStyle w:val="ListeParagraf"/>
              <w:numPr>
                <w:ilvl w:val="0"/>
                <w:numId w:val="2"/>
              </w:numPr>
              <w:jc w:val="both"/>
              <w:rPr>
                <w:rFonts w:asciiTheme="minorHAnsi" w:hAnsiTheme="minorHAnsi" w:cstheme="minorHAnsi"/>
                <w:i w:val="0"/>
                <w:color w:val="000000"/>
                <w:sz w:val="24"/>
                <w:szCs w:val="24"/>
              </w:rPr>
            </w:pPr>
            <w:r w:rsidRPr="008D41B7">
              <w:rPr>
                <w:rFonts w:asciiTheme="minorHAnsi" w:hAnsiTheme="minorHAnsi" w:cstheme="minorHAnsi"/>
                <w:i w:val="0"/>
                <w:color w:val="000000"/>
                <w:sz w:val="24"/>
                <w:szCs w:val="24"/>
              </w:rPr>
              <w:t>Ders Değerlendirme Raporu</w:t>
            </w:r>
          </w:p>
        </w:tc>
        <w:tc>
          <w:tcPr>
            <w:tcW w:w="4531" w:type="dxa"/>
          </w:tcPr>
          <w:p w14:paraId="0CC821DC" w14:textId="66833C45" w:rsidR="00BF46D5" w:rsidRPr="00402BEB" w:rsidRDefault="00676E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szCs w:val="24"/>
                <w:u w:val="single"/>
              </w:rPr>
            </w:pPr>
            <w:r w:rsidRPr="008D41B7">
              <w:rPr>
                <w:rFonts w:asciiTheme="minorHAnsi" w:hAnsiTheme="minorHAnsi" w:cstheme="minorHAnsi"/>
                <w:b/>
                <w:color w:val="000000"/>
                <w:sz w:val="24"/>
                <w:szCs w:val="24"/>
              </w:rPr>
              <w:t>Ders değerlendirme formları ile bu durumun belgelendirildiği ifade edilmekte</w:t>
            </w:r>
            <w:r w:rsidR="009D5AD5">
              <w:rPr>
                <w:rFonts w:asciiTheme="minorHAnsi" w:hAnsiTheme="minorHAnsi" w:cstheme="minorHAnsi"/>
                <w:b/>
                <w:color w:val="000000"/>
                <w:sz w:val="24"/>
                <w:szCs w:val="24"/>
              </w:rPr>
              <w:t>,</w:t>
            </w:r>
            <w:r w:rsidRPr="008D41B7">
              <w:rPr>
                <w:rFonts w:asciiTheme="minorHAnsi" w:hAnsiTheme="minorHAnsi" w:cstheme="minorHAnsi"/>
                <w:b/>
                <w:color w:val="000000"/>
                <w:sz w:val="24"/>
                <w:szCs w:val="24"/>
              </w:rPr>
              <w:t xml:space="preserve"> fakat </w:t>
            </w:r>
            <w:r w:rsidRPr="005245C4">
              <w:rPr>
                <w:rFonts w:asciiTheme="minorHAnsi" w:hAnsiTheme="minorHAnsi" w:cstheme="minorHAnsi"/>
                <w:b/>
                <w:color w:val="000000"/>
                <w:sz w:val="24"/>
                <w:szCs w:val="24"/>
              </w:rPr>
              <w:t>ders geliştirme faaliyetlerine ilişkin veriler tam olarak ortaya konmamaktadır.</w:t>
            </w:r>
          </w:p>
        </w:tc>
      </w:tr>
      <w:tr w:rsidR="00BF46D5" w:rsidRPr="008D41B7" w14:paraId="299D74D2" w14:textId="77777777" w:rsidTr="009F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4ECED0" w14:textId="77777777" w:rsidR="00BF46D5" w:rsidRPr="008D41B7" w:rsidRDefault="00676EC9">
            <w:pPr>
              <w:numPr>
                <w:ilvl w:val="0"/>
                <w:numId w:val="2"/>
              </w:numPr>
              <w:pBdr>
                <w:top w:val="nil"/>
                <w:left w:val="nil"/>
                <w:bottom w:val="nil"/>
                <w:right w:val="nil"/>
                <w:between w:val="nil"/>
              </w:pBdr>
              <w:spacing w:after="160" w:line="259" w:lineRule="auto"/>
              <w:jc w:val="both"/>
              <w:rPr>
                <w:rFonts w:asciiTheme="minorHAnsi" w:hAnsiTheme="minorHAnsi" w:cstheme="minorHAnsi"/>
                <w:sz w:val="24"/>
                <w:szCs w:val="24"/>
              </w:rPr>
            </w:pPr>
            <w:r w:rsidRPr="008D41B7">
              <w:rPr>
                <w:rFonts w:asciiTheme="minorHAnsi" w:hAnsiTheme="minorHAnsi" w:cstheme="minorHAnsi"/>
                <w:i w:val="0"/>
                <w:color w:val="000000"/>
                <w:sz w:val="24"/>
                <w:szCs w:val="24"/>
              </w:rPr>
              <w:t>Öğrencilerin, akademik eğitim programını ve öğretim elemanlarını değerlendirme anket sonuçlarının paylaşılması.</w:t>
            </w:r>
          </w:p>
        </w:tc>
        <w:tc>
          <w:tcPr>
            <w:tcW w:w="4531" w:type="dxa"/>
          </w:tcPr>
          <w:p w14:paraId="6660C61F" w14:textId="77777777" w:rsidR="00BF46D5" w:rsidRPr="008D41B7" w:rsidRDefault="00676E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4"/>
                <w:szCs w:val="24"/>
              </w:rPr>
            </w:pPr>
            <w:r w:rsidRPr="00FD0C9C">
              <w:rPr>
                <w:rFonts w:asciiTheme="minorHAnsi" w:hAnsiTheme="minorHAnsi" w:cstheme="minorHAnsi"/>
                <w:b/>
                <w:color w:val="000000" w:themeColor="text1"/>
                <w:sz w:val="24"/>
                <w:szCs w:val="24"/>
              </w:rPr>
              <w:t xml:space="preserve">Sonuçların ilgili öğretim elemanı </w:t>
            </w:r>
            <w:r w:rsidR="00A04112" w:rsidRPr="00FD0C9C">
              <w:rPr>
                <w:rFonts w:asciiTheme="minorHAnsi" w:hAnsiTheme="minorHAnsi" w:cstheme="minorHAnsi"/>
                <w:b/>
                <w:color w:val="000000" w:themeColor="text1"/>
                <w:sz w:val="24"/>
                <w:szCs w:val="24"/>
              </w:rPr>
              <w:t>ile paylaşıldığına dair kanıtlar görülmüştür.</w:t>
            </w:r>
          </w:p>
        </w:tc>
      </w:tr>
      <w:tr w:rsidR="00BF46D5" w:rsidRPr="008D41B7" w14:paraId="1B9EF1FF" w14:textId="77777777" w:rsidTr="009F5A57">
        <w:tc>
          <w:tcPr>
            <w:cnfStyle w:val="001000000000" w:firstRow="0" w:lastRow="0" w:firstColumn="1" w:lastColumn="0" w:oddVBand="0" w:evenVBand="0" w:oddHBand="0" w:evenHBand="0" w:firstRowFirstColumn="0" w:firstRowLastColumn="0" w:lastRowFirstColumn="0" w:lastRowLastColumn="0"/>
            <w:tcW w:w="4531" w:type="dxa"/>
          </w:tcPr>
          <w:p w14:paraId="189762CD" w14:textId="77777777" w:rsidR="00BF46D5" w:rsidRPr="008D41B7" w:rsidRDefault="00676EC9">
            <w:pPr>
              <w:numPr>
                <w:ilvl w:val="0"/>
                <w:numId w:val="2"/>
              </w:numPr>
              <w:pBdr>
                <w:top w:val="nil"/>
                <w:left w:val="nil"/>
                <w:bottom w:val="nil"/>
                <w:right w:val="nil"/>
                <w:between w:val="nil"/>
              </w:pBdr>
              <w:spacing w:after="160" w:line="360" w:lineRule="auto"/>
              <w:jc w:val="both"/>
              <w:rPr>
                <w:rFonts w:asciiTheme="minorHAnsi" w:hAnsiTheme="minorHAnsi" w:cstheme="minorHAnsi"/>
                <w:sz w:val="24"/>
                <w:szCs w:val="24"/>
              </w:rPr>
            </w:pPr>
            <w:r w:rsidRPr="008D41B7">
              <w:rPr>
                <w:rFonts w:asciiTheme="minorHAnsi" w:hAnsiTheme="minorHAnsi" w:cstheme="minorHAnsi"/>
                <w:i w:val="0"/>
                <w:color w:val="000000"/>
                <w:sz w:val="24"/>
                <w:szCs w:val="24"/>
              </w:rPr>
              <w:t>Uzaktan Eğitim</w:t>
            </w:r>
          </w:p>
        </w:tc>
        <w:tc>
          <w:tcPr>
            <w:tcW w:w="4531" w:type="dxa"/>
          </w:tcPr>
          <w:p w14:paraId="02B60308" w14:textId="00108740" w:rsidR="00BF46D5" w:rsidRPr="008D41B7" w:rsidRDefault="00676E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szCs w:val="24"/>
              </w:rPr>
            </w:pPr>
            <w:r w:rsidRPr="008D41B7">
              <w:rPr>
                <w:rFonts w:asciiTheme="minorHAnsi" w:hAnsiTheme="minorHAnsi" w:cstheme="minorHAnsi"/>
                <w:b/>
                <w:color w:val="000000"/>
                <w:sz w:val="24"/>
                <w:szCs w:val="24"/>
              </w:rPr>
              <w:t>Birinci sınıflara "</w:t>
            </w:r>
            <w:hyperlink r:id="rId8">
              <w:r w:rsidRPr="008D41B7">
                <w:rPr>
                  <w:rFonts w:asciiTheme="minorHAnsi" w:hAnsiTheme="minorHAnsi" w:cstheme="minorHAnsi"/>
                  <w:b/>
                  <w:i/>
                  <w:color w:val="000000"/>
                  <w:sz w:val="24"/>
                  <w:szCs w:val="24"/>
                  <w:u w:val="single"/>
                </w:rPr>
                <w:t>Ders Değerlendirme Raporu</w:t>
              </w:r>
            </w:hyperlink>
            <w:r w:rsidRPr="008D41B7">
              <w:rPr>
                <w:rFonts w:asciiTheme="minorHAnsi" w:hAnsiTheme="minorHAnsi" w:cstheme="minorHAnsi"/>
                <w:b/>
                <w:color w:val="000000"/>
                <w:sz w:val="24"/>
                <w:szCs w:val="24"/>
              </w:rPr>
              <w:t>" ve “</w:t>
            </w:r>
            <w:hyperlink r:id="rId9">
              <w:r w:rsidRPr="008D41B7">
                <w:rPr>
                  <w:rFonts w:asciiTheme="minorHAnsi" w:hAnsiTheme="minorHAnsi" w:cstheme="minorHAnsi"/>
                  <w:b/>
                  <w:i/>
                  <w:color w:val="000000"/>
                  <w:sz w:val="24"/>
                  <w:szCs w:val="24"/>
                  <w:u w:val="single"/>
                </w:rPr>
                <w:t>Ders Anket Formu</w:t>
              </w:r>
            </w:hyperlink>
            <w:r w:rsidRPr="008D41B7">
              <w:rPr>
                <w:rFonts w:asciiTheme="minorHAnsi" w:hAnsiTheme="minorHAnsi" w:cstheme="minorHAnsi"/>
                <w:b/>
                <w:color w:val="000000"/>
                <w:sz w:val="24"/>
                <w:szCs w:val="24"/>
              </w:rPr>
              <w:t>” uygulanmıştır. Fakat, öğrenci katılımının ve karşılaşılan sorunların ders/bölüm/fakülte temelinde analizinin yapılması, “Uzaktan Eğitim Performans Raporu” adı altında bir izleme ve değerlendirme raporunun hazırlandığına ilişkin bir kanıta rastlanmamıştır.</w:t>
            </w:r>
          </w:p>
        </w:tc>
      </w:tr>
      <w:tr w:rsidR="00BF46D5" w:rsidRPr="008D41B7" w14:paraId="0144B60E" w14:textId="77777777" w:rsidTr="009F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B67DEF" w14:textId="77777777" w:rsidR="00BF46D5" w:rsidRPr="008D41B7" w:rsidRDefault="00676EC9">
            <w:pPr>
              <w:numPr>
                <w:ilvl w:val="0"/>
                <w:numId w:val="2"/>
              </w:numPr>
              <w:pBdr>
                <w:top w:val="nil"/>
                <w:left w:val="nil"/>
                <w:bottom w:val="nil"/>
                <w:right w:val="nil"/>
                <w:between w:val="nil"/>
              </w:pBdr>
              <w:spacing w:before="120" w:after="120"/>
              <w:jc w:val="both"/>
              <w:rPr>
                <w:rFonts w:asciiTheme="minorHAnsi" w:hAnsiTheme="minorHAnsi" w:cstheme="minorHAnsi"/>
                <w:sz w:val="24"/>
                <w:szCs w:val="24"/>
              </w:rPr>
            </w:pPr>
            <w:r w:rsidRPr="008D41B7">
              <w:rPr>
                <w:rFonts w:asciiTheme="minorHAnsi" w:hAnsiTheme="minorHAnsi" w:cstheme="minorHAnsi"/>
                <w:i w:val="0"/>
                <w:color w:val="000000"/>
                <w:sz w:val="24"/>
                <w:szCs w:val="24"/>
              </w:rPr>
              <w:t>Eğitim-Öğretim Kadrosu</w:t>
            </w:r>
          </w:p>
          <w:p w14:paraId="630A1071" w14:textId="77777777" w:rsidR="00BF46D5" w:rsidRPr="008D41B7" w:rsidRDefault="00BF46D5">
            <w:pPr>
              <w:spacing w:line="360" w:lineRule="auto"/>
              <w:jc w:val="both"/>
              <w:rPr>
                <w:rFonts w:asciiTheme="minorHAnsi" w:hAnsiTheme="minorHAnsi" w:cstheme="minorHAnsi"/>
                <w:b/>
                <w:color w:val="08A4EE"/>
                <w:sz w:val="24"/>
                <w:szCs w:val="24"/>
              </w:rPr>
            </w:pPr>
          </w:p>
        </w:tc>
        <w:tc>
          <w:tcPr>
            <w:tcW w:w="4531" w:type="dxa"/>
          </w:tcPr>
          <w:p w14:paraId="142597FE" w14:textId="3DBB9B3B" w:rsidR="00BF46D5" w:rsidRPr="008D41B7" w:rsidRDefault="004552ED" w:rsidP="00BB7F33">
            <w:pPr>
              <w:pBdr>
                <w:top w:val="nil"/>
                <w:left w:val="nil"/>
                <w:bottom w:val="nil"/>
                <w:right w:val="nil"/>
                <w:between w:val="nil"/>
              </w:pBd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8A4EE"/>
                <w:sz w:val="24"/>
                <w:szCs w:val="24"/>
              </w:rPr>
            </w:pPr>
            <w:r w:rsidRPr="00C7027A">
              <w:rPr>
                <w:rFonts w:asciiTheme="minorHAnsi" w:hAnsiTheme="minorHAnsi" w:cstheme="minorHAnsi"/>
                <w:b/>
                <w:color w:val="auto"/>
                <w:sz w:val="24"/>
                <w:szCs w:val="24"/>
              </w:rPr>
              <w:t xml:space="preserve">Her Dönem Akademik kadronun genişletilmesi amacıyla ilana çıkılmakla birlikte, söz konusu ilanlara başvuru </w:t>
            </w:r>
            <w:r w:rsidRPr="00C7027A">
              <w:rPr>
                <w:rFonts w:asciiTheme="minorHAnsi" w:hAnsiTheme="minorHAnsi" w:cstheme="minorHAnsi"/>
                <w:b/>
                <w:color w:val="auto"/>
                <w:sz w:val="24"/>
                <w:szCs w:val="24"/>
              </w:rPr>
              <w:lastRenderedPageBreak/>
              <w:t xml:space="preserve">yapılmadığı için, akademik kadroda iyileştirilmeye gidilemediği ifade edilmiştir. Dolayısıyla, </w:t>
            </w:r>
            <w:r w:rsidR="00676EC9" w:rsidRPr="008D41B7">
              <w:rPr>
                <w:rFonts w:asciiTheme="minorHAnsi" w:hAnsiTheme="minorHAnsi" w:cstheme="minorHAnsi"/>
                <w:b/>
                <w:color w:val="000000"/>
                <w:sz w:val="24"/>
                <w:szCs w:val="24"/>
              </w:rPr>
              <w:t>Eğitim-Öğretim Kadrosunun iyileştirildiğine yönelik bir kanıta rastlanmamıştır.</w:t>
            </w:r>
            <w:r w:rsidR="00EE6FF8">
              <w:rPr>
                <w:rFonts w:asciiTheme="minorHAnsi" w:hAnsiTheme="minorHAnsi" w:cstheme="minorHAnsi"/>
                <w:b/>
                <w:color w:val="000000"/>
                <w:sz w:val="24"/>
                <w:szCs w:val="24"/>
              </w:rPr>
              <w:t xml:space="preserve"> </w:t>
            </w:r>
          </w:p>
        </w:tc>
      </w:tr>
      <w:tr w:rsidR="00BF46D5" w:rsidRPr="008D41B7" w14:paraId="6EE0A2DA" w14:textId="77777777" w:rsidTr="00311F1A">
        <w:tc>
          <w:tcPr>
            <w:cnfStyle w:val="001000000000" w:firstRow="0" w:lastRow="0" w:firstColumn="1" w:lastColumn="0" w:oddVBand="0" w:evenVBand="0" w:oddHBand="0" w:evenHBand="0" w:firstRowFirstColumn="0" w:firstRowLastColumn="0" w:lastRowFirstColumn="0" w:lastRowLastColumn="0"/>
            <w:tcW w:w="4531" w:type="dxa"/>
          </w:tcPr>
          <w:p w14:paraId="4408F534" w14:textId="77777777" w:rsidR="00BF46D5" w:rsidRPr="008D41B7" w:rsidRDefault="00676EC9">
            <w:pPr>
              <w:numPr>
                <w:ilvl w:val="0"/>
                <w:numId w:val="2"/>
              </w:numPr>
              <w:pBdr>
                <w:top w:val="nil"/>
                <w:left w:val="nil"/>
                <w:bottom w:val="nil"/>
                <w:right w:val="nil"/>
                <w:between w:val="nil"/>
              </w:pBdr>
              <w:spacing w:after="160" w:line="259" w:lineRule="auto"/>
              <w:jc w:val="both"/>
              <w:rPr>
                <w:rFonts w:asciiTheme="minorHAnsi" w:hAnsiTheme="minorHAnsi" w:cstheme="minorHAnsi"/>
                <w:sz w:val="24"/>
                <w:szCs w:val="24"/>
              </w:rPr>
            </w:pPr>
            <w:r w:rsidRPr="008D41B7">
              <w:rPr>
                <w:rFonts w:asciiTheme="minorHAnsi" w:hAnsiTheme="minorHAnsi" w:cstheme="minorHAnsi"/>
                <w:i w:val="0"/>
                <w:color w:val="000000"/>
                <w:sz w:val="24"/>
                <w:szCs w:val="24"/>
              </w:rPr>
              <w:lastRenderedPageBreak/>
              <w:t>Öğrenme Kaynakları, Erişilebilirlik ve Destekler</w:t>
            </w:r>
          </w:p>
        </w:tc>
        <w:tc>
          <w:tcPr>
            <w:tcW w:w="4531" w:type="dxa"/>
            <w:shd w:val="clear" w:color="auto" w:fill="auto"/>
          </w:tcPr>
          <w:p w14:paraId="26B395A0" w14:textId="77777777" w:rsidR="00BF46D5" w:rsidRPr="00311F1A" w:rsidRDefault="00676EC9">
            <w:pPr>
              <w:spacing w:after="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Öğrenme kaynakları ve bu kaynaklara ulaşım şekli belirtilmiştir.</w:t>
            </w:r>
          </w:p>
          <w:p w14:paraId="527FCFE0" w14:textId="77777777" w:rsidR="00BF46D5" w:rsidRPr="00311F1A" w:rsidRDefault="00676EC9">
            <w:pPr>
              <w:pBdr>
                <w:top w:val="nil"/>
                <w:left w:val="nil"/>
                <w:bottom w:val="nil"/>
                <w:right w:val="nil"/>
                <w:between w:val="nil"/>
              </w:pBd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Öğrencilerin kişisel ve kariyer gelişimi konularında bilinçlendirilmesi için bölüm müfredatlarına 1. Sınıf öğrencileri için “Kariyer Planlama” dersi eklenmiştir.</w:t>
            </w:r>
          </w:p>
          <w:p w14:paraId="0C56996C" w14:textId="77777777" w:rsidR="00BF46D5" w:rsidRPr="00311F1A" w:rsidRDefault="00676EC9">
            <w:pPr>
              <w:spacing w:after="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Fakülte kararı ile görevlendirilen danışman, öğrenciyi izlemekte, eğitim-öğretim çalışmaları ve üniversite yaşamı ile ilgili sorunların çözümünde öğrenciye yardımcı olmaktadır.</w:t>
            </w:r>
          </w:p>
          <w:p w14:paraId="71487DED" w14:textId="77777777" w:rsidR="00BF46D5" w:rsidRPr="00311F1A" w:rsidRDefault="00676EC9">
            <w:pPr>
              <w:spacing w:after="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 xml:space="preserve">Destekler kapsamında: </w:t>
            </w:r>
          </w:p>
          <w:p w14:paraId="0513E80F" w14:textId="77777777" w:rsidR="00BF46D5" w:rsidRPr="00311F1A" w:rsidRDefault="00676EC9">
            <w:pPr>
              <w:spacing w:after="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Öğrenci topluluklarının etkinliklerine ilişkin veriler,</w:t>
            </w:r>
          </w:p>
          <w:p w14:paraId="67BA3DC5" w14:textId="768C5214" w:rsidR="00BF46D5" w:rsidRPr="00311F1A" w:rsidRDefault="00676EC9" w:rsidP="00311F1A">
            <w:pPr>
              <w:spacing w:after="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11F1A">
              <w:rPr>
                <w:rFonts w:asciiTheme="minorHAnsi" w:hAnsiTheme="minorHAnsi" w:cstheme="minorHAnsi"/>
                <w:b/>
                <w:color w:val="auto"/>
                <w:sz w:val="24"/>
                <w:szCs w:val="24"/>
              </w:rPr>
              <w:t>Yapılan kariyer seminerleri ve sonuçlarına ilişkin ver</w:t>
            </w:r>
            <w:r w:rsidR="00311F1A" w:rsidRPr="00311F1A">
              <w:rPr>
                <w:rFonts w:asciiTheme="minorHAnsi" w:hAnsiTheme="minorHAnsi" w:cstheme="minorHAnsi"/>
                <w:b/>
                <w:color w:val="auto"/>
                <w:sz w:val="24"/>
                <w:szCs w:val="24"/>
              </w:rPr>
              <w:t>iler paylaşıl</w:t>
            </w:r>
            <w:r w:rsidRPr="00311F1A">
              <w:rPr>
                <w:rFonts w:asciiTheme="minorHAnsi" w:hAnsiTheme="minorHAnsi" w:cstheme="minorHAnsi"/>
                <w:b/>
                <w:color w:val="auto"/>
                <w:sz w:val="24"/>
                <w:szCs w:val="24"/>
              </w:rPr>
              <w:t>mıştır.</w:t>
            </w:r>
          </w:p>
        </w:tc>
      </w:tr>
    </w:tbl>
    <w:p w14:paraId="1C20BAA9" w14:textId="1561B76A" w:rsidR="00A22335" w:rsidRDefault="00A22335" w:rsidP="00A22335">
      <w:pPr>
        <w:pBdr>
          <w:top w:val="nil"/>
          <w:left w:val="nil"/>
          <w:bottom w:val="nil"/>
          <w:right w:val="nil"/>
          <w:between w:val="nil"/>
        </w:pBdr>
        <w:rPr>
          <w:color w:val="FF0000"/>
          <w:sz w:val="23"/>
          <w:szCs w:val="23"/>
        </w:rPr>
      </w:pPr>
    </w:p>
    <w:p w14:paraId="45169D14" w14:textId="47063455" w:rsidR="00BF46D5" w:rsidRDefault="00676EC9">
      <w:pPr>
        <w:pBdr>
          <w:top w:val="nil"/>
          <w:left w:val="nil"/>
          <w:bottom w:val="nil"/>
          <w:right w:val="nil"/>
          <w:between w:val="nil"/>
        </w:pBdr>
        <w:rPr>
          <w:b/>
          <w:color w:val="000000"/>
          <w:sz w:val="24"/>
          <w:szCs w:val="24"/>
        </w:rPr>
      </w:pPr>
      <w:r>
        <w:rPr>
          <w:b/>
          <w:color w:val="000000"/>
          <w:sz w:val="24"/>
          <w:szCs w:val="24"/>
        </w:rPr>
        <w:t xml:space="preserve">A.1.3 Araştırma-Geliştirme </w:t>
      </w:r>
    </w:p>
    <w:p w14:paraId="0F94E6C1" w14:textId="77777777" w:rsidR="00BF46D5" w:rsidRDefault="00676EC9">
      <w:pPr>
        <w:jc w:val="both"/>
        <w:rPr>
          <w:sz w:val="24"/>
          <w:szCs w:val="24"/>
        </w:rPr>
      </w:pPr>
      <w:r>
        <w:rPr>
          <w:sz w:val="24"/>
          <w:szCs w:val="24"/>
        </w:rPr>
        <w:t xml:space="preserve">Fakülte 2022-2026 stratejik planında, Araştırma-Geliştirme faaliyetlerine yönelik hedeflerini ortaya koymuştur. Mevcut durumda araştırma geliştirme faaliyetleri kapsamında devam eden 4 adet BAP projesini kanıt olarak sunulmuştur. Stratejik planda hedeflenen araştırma-geliştirme hedeflerine ulaşabilmek için </w:t>
      </w:r>
      <w:r w:rsidRPr="003E3152">
        <w:rPr>
          <w:sz w:val="24"/>
          <w:szCs w:val="24"/>
        </w:rPr>
        <w:t>planlama faaliyetleri ile ilgili herhangi bir kanıta rastlanmamıştır.</w:t>
      </w:r>
    </w:p>
    <w:p w14:paraId="5E652F76" w14:textId="77777777" w:rsidR="00BF46D5" w:rsidRDefault="00676EC9">
      <w:pPr>
        <w:spacing w:before="240" w:after="240"/>
        <w:jc w:val="both"/>
        <w:rPr>
          <w:sz w:val="24"/>
          <w:szCs w:val="24"/>
        </w:rPr>
      </w:pPr>
      <w:r>
        <w:rPr>
          <w:sz w:val="24"/>
          <w:szCs w:val="24"/>
        </w:rPr>
        <w:t xml:space="preserve">AR-GE politikasında belirtilen yerel/bölgesel/ulusal düzeyde sorunların çözümüne yönelik çalışmalar yapma hedefine yönelik bilimsel araştırma projeleri ve sanayi/sektör ortaklığı ile yapılan projelerin bölgesel kalkınmaya katkı sağlayacak şekilde planlandığı, izlendiği ve sonuçların paydaşlar ile birlikte değerlendirilerek önlem alındığına dair </w:t>
      </w:r>
      <w:r w:rsidRPr="003E3152">
        <w:rPr>
          <w:sz w:val="24"/>
          <w:szCs w:val="24"/>
        </w:rPr>
        <w:t>herhangi bir kanıta rastlanılmamıştır.</w:t>
      </w:r>
      <w:r>
        <w:rPr>
          <w:sz w:val="24"/>
          <w:szCs w:val="24"/>
        </w:rPr>
        <w:t xml:space="preserve"> Kanı</w:t>
      </w:r>
      <w:r w:rsidR="008D41B7">
        <w:rPr>
          <w:sz w:val="24"/>
          <w:szCs w:val="24"/>
        </w:rPr>
        <w:t xml:space="preserve">t olarak sunulan 1 adet </w:t>
      </w:r>
      <w:r>
        <w:rPr>
          <w:sz w:val="24"/>
          <w:szCs w:val="24"/>
        </w:rPr>
        <w:t>uluslararası kongre düzenleme hedefinin olduğu görülmektedir.</w:t>
      </w:r>
    </w:p>
    <w:p w14:paraId="6ADAA84B" w14:textId="5EA44495" w:rsidR="00BF46D5" w:rsidRDefault="00676EC9">
      <w:pPr>
        <w:jc w:val="both"/>
        <w:rPr>
          <w:sz w:val="24"/>
          <w:szCs w:val="24"/>
        </w:rPr>
      </w:pPr>
      <w:r>
        <w:t>Bi</w:t>
      </w:r>
      <w:r>
        <w:rPr>
          <w:sz w:val="24"/>
          <w:szCs w:val="24"/>
        </w:rPr>
        <w:t>rimin araştırma-geliştirme faaliyetlerini izlemek üzere Üniversite web sayfasında bulunan ABİS uygulaması kanıt olarak gösterilmiş</w:t>
      </w:r>
      <w:r w:rsidR="003E3152">
        <w:rPr>
          <w:sz w:val="24"/>
          <w:szCs w:val="24"/>
        </w:rPr>
        <w:t>,</w:t>
      </w:r>
      <w:r>
        <w:rPr>
          <w:sz w:val="24"/>
          <w:szCs w:val="24"/>
        </w:rPr>
        <w:t xml:space="preserve"> ancak birimin araştırma-geliştirme faaliyetlerine yönelik verileri izleme ve iyileştirilmesine yönelik </w:t>
      </w:r>
      <w:r w:rsidRPr="003E3152">
        <w:rPr>
          <w:sz w:val="24"/>
          <w:szCs w:val="24"/>
        </w:rPr>
        <w:t>ölçümler ile ilgili kanıtlara rastlanmamıştır.</w:t>
      </w:r>
    </w:p>
    <w:p w14:paraId="61772AB3" w14:textId="1521591A" w:rsidR="009F5A57" w:rsidRDefault="009F5A57" w:rsidP="009F5A57">
      <w:pPr>
        <w:jc w:val="both"/>
        <w:rPr>
          <w:sz w:val="24"/>
          <w:szCs w:val="24"/>
        </w:rPr>
      </w:pPr>
      <w:r w:rsidRPr="009F5A57">
        <w:rPr>
          <w:sz w:val="24"/>
          <w:szCs w:val="24"/>
        </w:rPr>
        <w:t xml:space="preserve">Birim Geri Bildirim Raporu’nda yer verilen </w:t>
      </w:r>
      <w:r>
        <w:rPr>
          <w:sz w:val="24"/>
          <w:szCs w:val="24"/>
        </w:rPr>
        <w:t>Araştırma-G</w:t>
      </w:r>
      <w:r w:rsidRPr="009F5A57">
        <w:rPr>
          <w:sz w:val="24"/>
          <w:szCs w:val="24"/>
        </w:rPr>
        <w:t>eliştirme</w:t>
      </w:r>
      <w:r>
        <w:rPr>
          <w:sz w:val="24"/>
          <w:szCs w:val="24"/>
        </w:rPr>
        <w:t xml:space="preserve"> </w:t>
      </w:r>
      <w:r w:rsidRPr="009F5A57">
        <w:rPr>
          <w:sz w:val="24"/>
          <w:szCs w:val="24"/>
        </w:rPr>
        <w:t>faaliyetlerine yönelik gelişmeye açık yanla</w:t>
      </w:r>
      <w:r w:rsidRPr="00C7027A">
        <w:rPr>
          <w:sz w:val="24"/>
          <w:szCs w:val="24"/>
        </w:rPr>
        <w:t>ra</w:t>
      </w:r>
      <w:r w:rsidRPr="009F5A57">
        <w:rPr>
          <w:sz w:val="24"/>
          <w:szCs w:val="24"/>
        </w:rPr>
        <w:t xml:space="preserve"> ilişkin birim tarafından 2021 </w:t>
      </w:r>
      <w:proofErr w:type="spellStart"/>
      <w:r w:rsidRPr="009F5A57">
        <w:rPr>
          <w:sz w:val="24"/>
          <w:szCs w:val="24"/>
        </w:rPr>
        <w:t>BİDR’de</w:t>
      </w:r>
      <w:proofErr w:type="spellEnd"/>
      <w:r w:rsidRPr="009F5A57">
        <w:rPr>
          <w:sz w:val="24"/>
          <w:szCs w:val="24"/>
        </w:rPr>
        <w:t xml:space="preserve"> yapılan açıklamaların değerlendirilmesi aşağıda verilmiştir.</w:t>
      </w:r>
    </w:p>
    <w:p w14:paraId="33ADECC5" w14:textId="77777777" w:rsidR="00BB7F33" w:rsidRDefault="00BB7F33" w:rsidP="009F5A57">
      <w:pPr>
        <w:jc w:val="both"/>
        <w:rPr>
          <w:b/>
          <w:sz w:val="24"/>
          <w:szCs w:val="24"/>
        </w:rPr>
      </w:pPr>
    </w:p>
    <w:p w14:paraId="32610FF1" w14:textId="77777777" w:rsidR="00A04112" w:rsidRDefault="00A04112" w:rsidP="009F5A57">
      <w:pPr>
        <w:jc w:val="both"/>
        <w:rPr>
          <w:b/>
          <w:sz w:val="24"/>
          <w:szCs w:val="24"/>
        </w:rPr>
      </w:pPr>
    </w:p>
    <w:p w14:paraId="50AD6A3D" w14:textId="77777777" w:rsidR="00A04112" w:rsidRPr="009F5A57" w:rsidRDefault="00A04112" w:rsidP="009F5A57">
      <w:pPr>
        <w:jc w:val="both"/>
        <w:rPr>
          <w:b/>
          <w:sz w:val="24"/>
          <w:szCs w:val="24"/>
        </w:rPr>
      </w:pPr>
    </w:p>
    <w:p w14:paraId="27D19043" w14:textId="77777777" w:rsidR="00BF46D5" w:rsidRDefault="00BF46D5">
      <w:pPr>
        <w:jc w:val="both"/>
        <w:rPr>
          <w:b/>
          <w:color w:val="08A4EE"/>
          <w:sz w:val="24"/>
          <w:szCs w:val="24"/>
        </w:rPr>
      </w:pPr>
    </w:p>
    <w:tbl>
      <w:tblPr>
        <w:tblStyle w:val="a1"/>
        <w:tblW w:w="9062" w:type="dxa"/>
        <w:tblInd w:w="5" w:type="dxa"/>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Layout w:type="fixed"/>
        <w:tblLook w:val="04A0" w:firstRow="1" w:lastRow="0" w:firstColumn="1" w:lastColumn="0" w:noHBand="0" w:noVBand="1"/>
      </w:tblPr>
      <w:tblGrid>
        <w:gridCol w:w="4531"/>
        <w:gridCol w:w="4531"/>
      </w:tblGrid>
      <w:tr w:rsidR="00BF46D5" w14:paraId="14F4B79A" w14:textId="77777777" w:rsidTr="00BF46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2D98159C" w14:textId="62D04FF5" w:rsidR="00BF46D5" w:rsidRDefault="00676EC9">
            <w:pPr>
              <w:jc w:val="both"/>
              <w:rPr>
                <w:color w:val="08A4EE"/>
                <w:sz w:val="24"/>
                <w:szCs w:val="24"/>
              </w:rPr>
            </w:pPr>
            <w:proofErr w:type="spellStart"/>
            <w:r>
              <w:rPr>
                <w:b w:val="0"/>
                <w:i w:val="0"/>
                <w:color w:val="08A4EE"/>
                <w:sz w:val="24"/>
                <w:szCs w:val="24"/>
              </w:rPr>
              <w:t>BGBR’ye</w:t>
            </w:r>
            <w:proofErr w:type="spellEnd"/>
            <w:r>
              <w:rPr>
                <w:b w:val="0"/>
                <w:i w:val="0"/>
                <w:color w:val="08A4EE"/>
                <w:sz w:val="24"/>
                <w:szCs w:val="24"/>
              </w:rPr>
              <w:t xml:space="preserve"> göre iyileştirmeye açık yanlar</w:t>
            </w:r>
          </w:p>
        </w:tc>
        <w:tc>
          <w:tcPr>
            <w:tcW w:w="4531" w:type="dxa"/>
          </w:tcPr>
          <w:p w14:paraId="3E81CF26" w14:textId="77777777" w:rsidR="00BF46D5" w:rsidRDefault="00676EC9">
            <w:pPr>
              <w:jc w:val="both"/>
              <w:cnfStyle w:val="100000000000" w:firstRow="1" w:lastRow="0" w:firstColumn="0" w:lastColumn="0" w:oddVBand="0" w:evenVBand="0" w:oddHBand="0" w:evenHBand="0" w:firstRowFirstColumn="0" w:firstRowLastColumn="0" w:lastRowFirstColumn="0" w:lastRowLastColumn="0"/>
              <w:rPr>
                <w:color w:val="08A4EE"/>
                <w:sz w:val="24"/>
                <w:szCs w:val="24"/>
              </w:rPr>
            </w:pPr>
            <w:r>
              <w:rPr>
                <w:b w:val="0"/>
                <w:color w:val="08A4EE"/>
                <w:sz w:val="24"/>
                <w:szCs w:val="24"/>
              </w:rPr>
              <w:t>İzleme Değerlendirmesi</w:t>
            </w:r>
          </w:p>
        </w:tc>
      </w:tr>
      <w:tr w:rsidR="00BF46D5" w:rsidRPr="00CA7576" w14:paraId="1BDF69C4" w14:textId="77777777" w:rsidTr="00BF4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B345DC6" w14:textId="77777777" w:rsidR="00BF46D5" w:rsidRPr="00CA7576" w:rsidRDefault="00676EC9">
            <w:pPr>
              <w:numPr>
                <w:ilvl w:val="0"/>
                <w:numId w:val="2"/>
              </w:numPr>
              <w:pBdr>
                <w:top w:val="nil"/>
                <w:left w:val="nil"/>
                <w:bottom w:val="nil"/>
                <w:right w:val="nil"/>
                <w:between w:val="nil"/>
              </w:pBdr>
              <w:spacing w:after="160" w:line="360" w:lineRule="auto"/>
              <w:jc w:val="both"/>
              <w:rPr>
                <w:b/>
                <w:sz w:val="24"/>
                <w:szCs w:val="24"/>
              </w:rPr>
            </w:pPr>
            <w:r w:rsidRPr="00CA7576">
              <w:rPr>
                <w:i w:val="0"/>
                <w:color w:val="000000"/>
                <w:sz w:val="24"/>
                <w:szCs w:val="24"/>
              </w:rPr>
              <w:t>BAP desteği için başvurulan yüksek lisans tez sayısının artırılması</w:t>
            </w:r>
          </w:p>
        </w:tc>
        <w:tc>
          <w:tcPr>
            <w:tcW w:w="4531" w:type="dxa"/>
          </w:tcPr>
          <w:p w14:paraId="72FE2BB3" w14:textId="1BD6A6FB" w:rsidR="00BF46D5" w:rsidRPr="00CA7576" w:rsidRDefault="00676EC9" w:rsidP="003A747B">
            <w:pPr>
              <w:spacing w:line="360" w:lineRule="auto"/>
              <w:jc w:val="both"/>
              <w:cnfStyle w:val="000000100000" w:firstRow="0" w:lastRow="0" w:firstColumn="0" w:lastColumn="0" w:oddVBand="0" w:evenVBand="0" w:oddHBand="1" w:evenHBand="0" w:firstRowFirstColumn="0" w:firstRowLastColumn="0" w:lastRowFirstColumn="0" w:lastRowLastColumn="0"/>
              <w:rPr>
                <w:b/>
                <w:color w:val="08A4EE"/>
                <w:sz w:val="24"/>
                <w:szCs w:val="24"/>
              </w:rPr>
            </w:pPr>
            <w:r w:rsidRPr="00CA7576">
              <w:rPr>
                <w:b/>
                <w:color w:val="000000"/>
                <w:sz w:val="24"/>
                <w:szCs w:val="24"/>
              </w:rPr>
              <w:t xml:space="preserve">Fakültede devam etmekte olan 4 tane BAP projesi bulunmaktadır. </w:t>
            </w:r>
            <w:r w:rsidR="003A747B">
              <w:rPr>
                <w:b/>
                <w:color w:val="000000"/>
                <w:sz w:val="24"/>
                <w:szCs w:val="24"/>
              </w:rPr>
              <w:t>Projeler web sayfasında kanıt olarak gösterilmiş</w:t>
            </w:r>
            <w:r w:rsidR="00402BEB">
              <w:rPr>
                <w:b/>
                <w:color w:val="000000"/>
                <w:sz w:val="24"/>
                <w:szCs w:val="24"/>
              </w:rPr>
              <w:t>,</w:t>
            </w:r>
            <w:r w:rsidR="003A747B">
              <w:rPr>
                <w:b/>
                <w:color w:val="000000"/>
                <w:sz w:val="24"/>
                <w:szCs w:val="24"/>
              </w:rPr>
              <w:t xml:space="preserve"> ancak </w:t>
            </w:r>
            <w:r w:rsidR="003A747B" w:rsidRPr="003E3152">
              <w:rPr>
                <w:b/>
                <w:color w:val="000000"/>
                <w:sz w:val="24"/>
                <w:szCs w:val="24"/>
              </w:rPr>
              <w:t xml:space="preserve">projelerin </w:t>
            </w:r>
            <w:r w:rsidRPr="003E3152">
              <w:rPr>
                <w:b/>
                <w:color w:val="000000"/>
                <w:sz w:val="24"/>
                <w:szCs w:val="24"/>
              </w:rPr>
              <w:t>yüksek lisans tezleri</w:t>
            </w:r>
            <w:r w:rsidR="003A747B" w:rsidRPr="003E3152">
              <w:rPr>
                <w:b/>
                <w:color w:val="000000"/>
                <w:sz w:val="24"/>
                <w:szCs w:val="24"/>
              </w:rPr>
              <w:t xml:space="preserve"> kapsamında üretilen projeler olduğu ile ilgili bir veriye rastlanmamıştır</w:t>
            </w:r>
            <w:r w:rsidRPr="003E3152">
              <w:rPr>
                <w:b/>
                <w:color w:val="000000"/>
                <w:sz w:val="24"/>
                <w:szCs w:val="24"/>
              </w:rPr>
              <w:t>.</w:t>
            </w:r>
            <w:r w:rsidRPr="00CA7576">
              <w:rPr>
                <w:b/>
                <w:color w:val="000000"/>
                <w:sz w:val="24"/>
                <w:szCs w:val="24"/>
              </w:rPr>
              <w:t xml:space="preserve"> </w:t>
            </w:r>
          </w:p>
        </w:tc>
      </w:tr>
      <w:tr w:rsidR="00BF46D5" w:rsidRPr="00CA7576" w14:paraId="4546FB9F" w14:textId="77777777" w:rsidTr="00BF46D5">
        <w:tc>
          <w:tcPr>
            <w:cnfStyle w:val="001000000000" w:firstRow="0" w:lastRow="0" w:firstColumn="1" w:lastColumn="0" w:oddVBand="0" w:evenVBand="0" w:oddHBand="0" w:evenHBand="0" w:firstRowFirstColumn="0" w:firstRowLastColumn="0" w:lastRowFirstColumn="0" w:lastRowLastColumn="0"/>
            <w:tcW w:w="4531" w:type="dxa"/>
          </w:tcPr>
          <w:p w14:paraId="64E941DE" w14:textId="77777777" w:rsidR="00BF46D5" w:rsidRPr="00CA7576" w:rsidRDefault="00676EC9">
            <w:pPr>
              <w:numPr>
                <w:ilvl w:val="0"/>
                <w:numId w:val="2"/>
              </w:numPr>
              <w:pBdr>
                <w:top w:val="nil"/>
                <w:left w:val="nil"/>
                <w:bottom w:val="nil"/>
                <w:right w:val="nil"/>
                <w:between w:val="nil"/>
              </w:pBdr>
              <w:spacing w:after="160" w:line="360" w:lineRule="auto"/>
              <w:jc w:val="both"/>
              <w:rPr>
                <w:b/>
                <w:sz w:val="24"/>
                <w:szCs w:val="24"/>
              </w:rPr>
            </w:pPr>
            <w:r w:rsidRPr="00CA7576">
              <w:rPr>
                <w:i w:val="0"/>
                <w:color w:val="000000"/>
                <w:sz w:val="24"/>
                <w:szCs w:val="24"/>
              </w:rPr>
              <w:t>Bölgesel ve ulusal kalkınma hedeflerinin izlenmesi ve bu hedeflere ulaşma konusunda izleme, değerlendirme ve önlem alma açısından PUKÖ döngüsünün tamamlanması ve bu faaliyetlerin kayıt altına alınması.</w:t>
            </w:r>
          </w:p>
        </w:tc>
        <w:tc>
          <w:tcPr>
            <w:tcW w:w="4531" w:type="dxa"/>
          </w:tcPr>
          <w:p w14:paraId="6390CE4B" w14:textId="218EF27B" w:rsidR="00BF46D5" w:rsidRPr="00CA7576" w:rsidRDefault="00676EC9" w:rsidP="00A04112">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r w:rsidRPr="00CA7576">
              <w:rPr>
                <w:b/>
                <w:color w:val="000000"/>
                <w:sz w:val="24"/>
                <w:szCs w:val="24"/>
              </w:rPr>
              <w:t xml:space="preserve">BİDR raporunda Bölgesel ve Ulusal kalkınma ile ilgili </w:t>
            </w:r>
            <w:r w:rsidR="00A04112" w:rsidRPr="00FD0C9C">
              <w:rPr>
                <w:b/>
                <w:color w:val="000000" w:themeColor="text1"/>
                <w:sz w:val="24"/>
                <w:szCs w:val="24"/>
              </w:rPr>
              <w:t>planlamaların bulunduğu</w:t>
            </w:r>
            <w:r w:rsidR="002C7313">
              <w:rPr>
                <w:b/>
                <w:color w:val="000000" w:themeColor="text1"/>
                <w:sz w:val="24"/>
                <w:szCs w:val="24"/>
              </w:rPr>
              <w:t>,</w:t>
            </w:r>
            <w:r w:rsidRPr="00FD0C9C">
              <w:rPr>
                <w:b/>
                <w:color w:val="000000" w:themeColor="text1"/>
                <w:sz w:val="24"/>
                <w:szCs w:val="24"/>
              </w:rPr>
              <w:t xml:space="preserve"> </w:t>
            </w:r>
            <w:r w:rsidR="00A04112" w:rsidRPr="00FD0C9C">
              <w:rPr>
                <w:b/>
                <w:color w:val="000000" w:themeColor="text1"/>
                <w:sz w:val="24"/>
                <w:szCs w:val="24"/>
              </w:rPr>
              <w:t xml:space="preserve">ancak </w:t>
            </w:r>
            <w:r w:rsidR="00A04112" w:rsidRPr="003E3152">
              <w:rPr>
                <w:b/>
                <w:color w:val="000000" w:themeColor="text1"/>
                <w:sz w:val="24"/>
                <w:szCs w:val="24"/>
              </w:rPr>
              <w:t>iyileştirme çalışmalarına yönelik kanıtların bulunmadığı görülmüştür.</w:t>
            </w:r>
          </w:p>
        </w:tc>
      </w:tr>
      <w:tr w:rsidR="00BF46D5" w:rsidRPr="00CA7576" w14:paraId="0ABFD45F" w14:textId="77777777" w:rsidTr="00BF4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2FDD93" w14:textId="04D88C9F" w:rsidR="00BF46D5" w:rsidRPr="00CA7576" w:rsidRDefault="00676EC9">
            <w:pPr>
              <w:numPr>
                <w:ilvl w:val="0"/>
                <w:numId w:val="2"/>
              </w:numPr>
              <w:pBdr>
                <w:top w:val="nil"/>
                <w:left w:val="nil"/>
                <w:bottom w:val="nil"/>
                <w:right w:val="nil"/>
                <w:between w:val="nil"/>
              </w:pBdr>
              <w:spacing w:after="160" w:line="360" w:lineRule="auto"/>
              <w:jc w:val="both"/>
              <w:rPr>
                <w:sz w:val="24"/>
                <w:szCs w:val="24"/>
              </w:rPr>
            </w:pPr>
            <w:r w:rsidRPr="00CA7576">
              <w:rPr>
                <w:i w:val="0"/>
                <w:color w:val="000000"/>
                <w:sz w:val="24"/>
                <w:szCs w:val="24"/>
              </w:rPr>
              <w:t>AR-</w:t>
            </w:r>
            <w:r w:rsidR="002C7313" w:rsidRPr="00C7027A">
              <w:rPr>
                <w:i w:val="0"/>
                <w:color w:val="000000"/>
                <w:sz w:val="24"/>
                <w:szCs w:val="24"/>
              </w:rPr>
              <w:t>G</w:t>
            </w:r>
            <w:r w:rsidRPr="00C7027A">
              <w:rPr>
                <w:i w:val="0"/>
                <w:color w:val="000000"/>
                <w:sz w:val="24"/>
                <w:szCs w:val="24"/>
              </w:rPr>
              <w:t>e</w:t>
            </w:r>
            <w:r w:rsidRPr="00C7027A">
              <w:rPr>
                <w:i w:val="0"/>
                <w:color w:val="auto"/>
                <w:sz w:val="24"/>
                <w:szCs w:val="24"/>
              </w:rPr>
              <w:t xml:space="preserve"> </w:t>
            </w:r>
            <w:r w:rsidRPr="00CA7576">
              <w:rPr>
                <w:i w:val="0"/>
                <w:color w:val="000000"/>
                <w:sz w:val="24"/>
                <w:szCs w:val="24"/>
              </w:rPr>
              <w:t xml:space="preserve">ve toplumsal katkı ile ilgili faaliyetleri araştırma ve uygulama projeleri ile çeşitlendirmenin ve toplumun sadece eğitimli kesimlerine değil, diğer kesimlerine de erişecek faaliyetlerde bulunmanın yararlı olacağı değerlendirilmektedir. </w:t>
            </w:r>
            <w:r w:rsidRPr="00CA7576">
              <w:rPr>
                <w:b/>
                <w:i w:val="0"/>
                <w:color w:val="000000"/>
                <w:sz w:val="24"/>
                <w:szCs w:val="24"/>
              </w:rPr>
              <w:t xml:space="preserve"> </w:t>
            </w:r>
          </w:p>
        </w:tc>
        <w:tc>
          <w:tcPr>
            <w:tcW w:w="4531" w:type="dxa"/>
          </w:tcPr>
          <w:p w14:paraId="7A542FEF" w14:textId="77777777" w:rsidR="00BF46D5" w:rsidRPr="00CA7576" w:rsidRDefault="00676EC9" w:rsidP="009B5B93">
            <w:pPr>
              <w:spacing w:line="360" w:lineRule="auto"/>
              <w:jc w:val="both"/>
              <w:cnfStyle w:val="000000100000" w:firstRow="0" w:lastRow="0" w:firstColumn="0" w:lastColumn="0" w:oddVBand="0" w:evenVBand="0" w:oddHBand="1" w:evenHBand="0" w:firstRowFirstColumn="0" w:firstRowLastColumn="0" w:lastRowFirstColumn="0" w:lastRowLastColumn="0"/>
              <w:rPr>
                <w:b/>
                <w:color w:val="000000"/>
                <w:sz w:val="24"/>
                <w:szCs w:val="24"/>
              </w:rPr>
            </w:pPr>
            <w:r w:rsidRPr="00CA7576">
              <w:rPr>
                <w:b/>
                <w:color w:val="000000"/>
                <w:sz w:val="24"/>
                <w:szCs w:val="24"/>
              </w:rPr>
              <w:t xml:space="preserve">Ar-Ge ve Toplumsal Katkı </w:t>
            </w:r>
            <w:r w:rsidR="003A747B">
              <w:rPr>
                <w:b/>
                <w:color w:val="000000"/>
                <w:sz w:val="24"/>
                <w:szCs w:val="24"/>
              </w:rPr>
              <w:t xml:space="preserve">faaliyetleri </w:t>
            </w:r>
            <w:r w:rsidR="009A14E2">
              <w:rPr>
                <w:b/>
                <w:color w:val="000000"/>
                <w:sz w:val="24"/>
                <w:szCs w:val="24"/>
              </w:rPr>
              <w:t>olarak</w:t>
            </w:r>
            <w:r w:rsidRPr="00CA7576">
              <w:rPr>
                <w:b/>
                <w:color w:val="000000"/>
                <w:sz w:val="24"/>
                <w:szCs w:val="24"/>
              </w:rPr>
              <w:t xml:space="preserve"> </w:t>
            </w:r>
            <w:r w:rsidR="003A747B">
              <w:rPr>
                <w:b/>
                <w:color w:val="000000"/>
                <w:sz w:val="24"/>
                <w:szCs w:val="24"/>
              </w:rPr>
              <w:t>BAP projeleri ve T</w:t>
            </w:r>
            <w:r w:rsidRPr="00CA7576">
              <w:rPr>
                <w:b/>
                <w:color w:val="000000"/>
                <w:sz w:val="24"/>
                <w:szCs w:val="24"/>
              </w:rPr>
              <w:t>ORSEM</w:t>
            </w:r>
            <w:r w:rsidR="003A747B">
              <w:rPr>
                <w:b/>
                <w:color w:val="000000"/>
                <w:sz w:val="24"/>
                <w:szCs w:val="24"/>
              </w:rPr>
              <w:t xml:space="preserve"> eğitimler</w:t>
            </w:r>
            <w:r w:rsidR="009A14E2">
              <w:rPr>
                <w:b/>
                <w:color w:val="000000"/>
                <w:sz w:val="24"/>
                <w:szCs w:val="24"/>
              </w:rPr>
              <w:t>i</w:t>
            </w:r>
            <w:r w:rsidR="003A747B">
              <w:rPr>
                <w:b/>
                <w:color w:val="000000"/>
                <w:sz w:val="24"/>
                <w:szCs w:val="24"/>
              </w:rPr>
              <w:t xml:space="preserve"> </w:t>
            </w:r>
            <w:r w:rsidR="009A14E2">
              <w:rPr>
                <w:b/>
                <w:color w:val="000000"/>
                <w:sz w:val="24"/>
                <w:szCs w:val="24"/>
              </w:rPr>
              <w:t xml:space="preserve">ile sınırlı </w:t>
            </w:r>
            <w:r w:rsidR="003A747B">
              <w:rPr>
                <w:b/>
                <w:color w:val="000000"/>
                <w:sz w:val="24"/>
                <w:szCs w:val="24"/>
              </w:rPr>
              <w:t xml:space="preserve">kanıt </w:t>
            </w:r>
            <w:r w:rsidR="009A14E2">
              <w:rPr>
                <w:b/>
                <w:color w:val="000000"/>
                <w:sz w:val="24"/>
                <w:szCs w:val="24"/>
              </w:rPr>
              <w:t xml:space="preserve">sunulduğu görülmüş, </w:t>
            </w:r>
            <w:r w:rsidR="009A14E2" w:rsidRPr="003E3152">
              <w:rPr>
                <w:b/>
                <w:iCs/>
                <w:color w:val="000000"/>
                <w:sz w:val="24"/>
                <w:szCs w:val="24"/>
              </w:rPr>
              <w:t xml:space="preserve">toplumun tüm kesimlerini kapsayan araştırma uygulama projeleri </w:t>
            </w:r>
            <w:r w:rsidR="009B5B93" w:rsidRPr="003E3152">
              <w:rPr>
                <w:b/>
                <w:iCs/>
                <w:color w:val="000000"/>
                <w:sz w:val="24"/>
                <w:szCs w:val="24"/>
              </w:rPr>
              <w:t>faaliyetleri ile ilgili kanıt gösterilmemiştir.</w:t>
            </w:r>
          </w:p>
        </w:tc>
      </w:tr>
    </w:tbl>
    <w:p w14:paraId="7C42ED64" w14:textId="77777777" w:rsidR="00BF46D5" w:rsidRPr="00CA7576" w:rsidRDefault="00BF46D5">
      <w:pPr>
        <w:pBdr>
          <w:top w:val="nil"/>
          <w:left w:val="nil"/>
          <w:bottom w:val="nil"/>
          <w:right w:val="nil"/>
          <w:between w:val="nil"/>
        </w:pBdr>
        <w:spacing w:after="0"/>
        <w:ind w:left="720"/>
        <w:rPr>
          <w:b/>
          <w:color w:val="08A4EE"/>
          <w:sz w:val="24"/>
          <w:szCs w:val="24"/>
        </w:rPr>
      </w:pPr>
    </w:p>
    <w:p w14:paraId="2E9A0DF7" w14:textId="77777777" w:rsidR="00BF46D5" w:rsidRDefault="00676EC9">
      <w:pPr>
        <w:pBdr>
          <w:top w:val="nil"/>
          <w:left w:val="nil"/>
          <w:bottom w:val="nil"/>
          <w:right w:val="nil"/>
          <w:between w:val="nil"/>
        </w:pBdr>
        <w:rPr>
          <w:b/>
          <w:color w:val="000000"/>
          <w:sz w:val="24"/>
          <w:szCs w:val="24"/>
        </w:rPr>
      </w:pPr>
      <w:proofErr w:type="gramStart"/>
      <w:r>
        <w:rPr>
          <w:b/>
          <w:color w:val="000000"/>
          <w:sz w:val="24"/>
          <w:szCs w:val="24"/>
        </w:rPr>
        <w:t>A.1.4  Yönetim</w:t>
      </w:r>
      <w:proofErr w:type="gramEnd"/>
    </w:p>
    <w:p w14:paraId="6716814A" w14:textId="77777777" w:rsidR="00BF46D5" w:rsidRDefault="001B4A9E">
      <w:pPr>
        <w:rPr>
          <w:sz w:val="24"/>
          <w:szCs w:val="24"/>
        </w:rPr>
      </w:pPr>
      <w:r>
        <w:rPr>
          <w:sz w:val="24"/>
          <w:szCs w:val="24"/>
        </w:rPr>
        <w:t>Birimin, yöneti</w:t>
      </w:r>
      <w:r w:rsidR="00676EC9">
        <w:rPr>
          <w:sz w:val="24"/>
          <w:szCs w:val="24"/>
        </w:rPr>
        <w:t xml:space="preserve">m modeli ve organizasyon şeması, Kurumun yönetim ve idari alanlarla ilgili politikasını ve stratejik amaçlarını uyguladığına dair uygulamalar/kanıtlar ile Yönetim ve </w:t>
      </w:r>
      <w:proofErr w:type="spellStart"/>
      <w:r w:rsidR="00676EC9">
        <w:rPr>
          <w:sz w:val="24"/>
          <w:szCs w:val="24"/>
        </w:rPr>
        <w:t>organizasyonel</w:t>
      </w:r>
      <w:proofErr w:type="spellEnd"/>
      <w:r w:rsidR="00676EC9">
        <w:rPr>
          <w:sz w:val="24"/>
          <w:szCs w:val="24"/>
        </w:rPr>
        <w:t xml:space="preserve"> yapılanma uygulamalarına ilişkin izleme ve iyileştirme yapılmaktadır. Ayrıca birimin ihtiyaçları doğrultusunda geliştirdiği özgün yaklaşım ve uygulamalarına ilişkin kanıtlar verilmektedir.</w:t>
      </w:r>
    </w:p>
    <w:p w14:paraId="656AD570" w14:textId="77777777" w:rsidR="00BF46D5" w:rsidRDefault="00676EC9">
      <w:pPr>
        <w:rPr>
          <w:b/>
          <w:color w:val="08A4EE"/>
          <w:sz w:val="24"/>
          <w:szCs w:val="24"/>
        </w:rPr>
      </w:pPr>
      <w:r>
        <w:rPr>
          <w:sz w:val="24"/>
          <w:szCs w:val="24"/>
        </w:rPr>
        <w:t xml:space="preserve">Kamuoyunu bilgilendirme ilkesel olarak </w:t>
      </w:r>
      <w:r w:rsidR="001B4A9E">
        <w:rPr>
          <w:sz w:val="24"/>
          <w:szCs w:val="24"/>
        </w:rPr>
        <w:t>benimsenmiştir</w:t>
      </w:r>
      <w:r>
        <w:rPr>
          <w:sz w:val="24"/>
          <w:szCs w:val="24"/>
        </w:rPr>
        <w:t xml:space="preserve">, hangi kanalların nasıl </w:t>
      </w:r>
      <w:r w:rsidR="001B4A9E">
        <w:rPr>
          <w:sz w:val="24"/>
          <w:szCs w:val="24"/>
        </w:rPr>
        <w:t>kullanılacağı</w:t>
      </w:r>
      <w:r>
        <w:rPr>
          <w:sz w:val="24"/>
          <w:szCs w:val="24"/>
        </w:rPr>
        <w:t xml:space="preserve"> </w:t>
      </w:r>
      <w:r w:rsidR="001B4A9E">
        <w:rPr>
          <w:sz w:val="24"/>
          <w:szCs w:val="24"/>
        </w:rPr>
        <w:t>tasarlanmıştır</w:t>
      </w:r>
      <w:r>
        <w:rPr>
          <w:sz w:val="24"/>
          <w:szCs w:val="24"/>
        </w:rPr>
        <w:t xml:space="preserve">, </w:t>
      </w:r>
      <w:r w:rsidR="001B4A9E">
        <w:rPr>
          <w:sz w:val="24"/>
          <w:szCs w:val="24"/>
        </w:rPr>
        <w:t>erişilebilir</w:t>
      </w:r>
      <w:r>
        <w:rPr>
          <w:sz w:val="24"/>
          <w:szCs w:val="24"/>
        </w:rPr>
        <w:t xml:space="preserve"> olarak ilan </w:t>
      </w:r>
      <w:r w:rsidR="001B4A9E">
        <w:rPr>
          <w:sz w:val="24"/>
          <w:szCs w:val="24"/>
        </w:rPr>
        <w:t>edilmiştir</w:t>
      </w:r>
      <w:r>
        <w:rPr>
          <w:sz w:val="24"/>
          <w:szCs w:val="24"/>
        </w:rPr>
        <w:t xml:space="preserve"> ve </w:t>
      </w:r>
      <w:r w:rsidR="001B4A9E">
        <w:rPr>
          <w:sz w:val="24"/>
          <w:szCs w:val="24"/>
        </w:rPr>
        <w:t>tüm</w:t>
      </w:r>
      <w:r>
        <w:rPr>
          <w:sz w:val="24"/>
          <w:szCs w:val="24"/>
        </w:rPr>
        <w:t xml:space="preserve"> bilgilendirme adımları sistematik </w:t>
      </w:r>
      <w:r>
        <w:rPr>
          <w:sz w:val="24"/>
          <w:szCs w:val="24"/>
        </w:rPr>
        <w:lastRenderedPageBreak/>
        <w:t xml:space="preserve">olarak atılmaktadır. Kurum web sayfası </w:t>
      </w:r>
      <w:r w:rsidR="001B4A9E">
        <w:rPr>
          <w:sz w:val="24"/>
          <w:szCs w:val="24"/>
        </w:rPr>
        <w:t>doğru</w:t>
      </w:r>
      <w:r>
        <w:rPr>
          <w:sz w:val="24"/>
          <w:szCs w:val="24"/>
        </w:rPr>
        <w:t xml:space="preserve">, </w:t>
      </w:r>
      <w:r w:rsidR="001B4A9E">
        <w:rPr>
          <w:sz w:val="24"/>
          <w:szCs w:val="24"/>
        </w:rPr>
        <w:t>güncel</w:t>
      </w:r>
      <w:r>
        <w:rPr>
          <w:sz w:val="24"/>
          <w:szCs w:val="24"/>
        </w:rPr>
        <w:t xml:space="preserve">, ilgili ve kolayca </w:t>
      </w:r>
      <w:r w:rsidR="001B4A9E">
        <w:rPr>
          <w:sz w:val="24"/>
          <w:szCs w:val="24"/>
        </w:rPr>
        <w:t>erişilebilir</w:t>
      </w:r>
      <w:r>
        <w:rPr>
          <w:sz w:val="24"/>
          <w:szCs w:val="24"/>
        </w:rPr>
        <w:t xml:space="preserve"> bilgiyi vermektedir; bunun </w:t>
      </w:r>
      <w:r w:rsidR="001B4A9E">
        <w:rPr>
          <w:sz w:val="24"/>
          <w:szCs w:val="24"/>
        </w:rPr>
        <w:t>sağlanması</w:t>
      </w:r>
      <w:r>
        <w:rPr>
          <w:sz w:val="24"/>
          <w:szCs w:val="24"/>
        </w:rPr>
        <w:t xml:space="preserve"> </w:t>
      </w:r>
      <w:r w:rsidR="001B4A9E">
        <w:rPr>
          <w:sz w:val="24"/>
          <w:szCs w:val="24"/>
        </w:rPr>
        <w:t>için</w:t>
      </w:r>
      <w:r>
        <w:rPr>
          <w:sz w:val="24"/>
          <w:szCs w:val="24"/>
        </w:rPr>
        <w:t xml:space="preserve"> gerekli mekanizma mevcuttur.</w:t>
      </w:r>
    </w:p>
    <w:p w14:paraId="4E8B168F" w14:textId="5FABD9B6" w:rsidR="009F5A57" w:rsidRPr="009F5A57" w:rsidRDefault="009F5A57" w:rsidP="009F5A57">
      <w:pPr>
        <w:jc w:val="both"/>
        <w:rPr>
          <w:b/>
          <w:sz w:val="24"/>
          <w:szCs w:val="24"/>
        </w:rPr>
      </w:pPr>
      <w:r w:rsidRPr="009F5A57">
        <w:rPr>
          <w:sz w:val="24"/>
          <w:szCs w:val="24"/>
        </w:rPr>
        <w:t>Birim Geri Bildirim Raporu’nda yer verilen Y</w:t>
      </w:r>
      <w:r w:rsidR="00C7027A">
        <w:rPr>
          <w:sz w:val="24"/>
          <w:szCs w:val="24"/>
        </w:rPr>
        <w:t>önetim faaliyetlerine yönelik iyi</w:t>
      </w:r>
      <w:r w:rsidRPr="009F5A57">
        <w:rPr>
          <w:sz w:val="24"/>
          <w:szCs w:val="24"/>
        </w:rPr>
        <w:t>l</w:t>
      </w:r>
      <w:r w:rsidR="00C7027A">
        <w:rPr>
          <w:sz w:val="24"/>
          <w:szCs w:val="24"/>
        </w:rPr>
        <w:t>e</w:t>
      </w:r>
      <w:r w:rsidRPr="009F5A57">
        <w:rPr>
          <w:sz w:val="24"/>
          <w:szCs w:val="24"/>
        </w:rPr>
        <w:t>ş</w:t>
      </w:r>
      <w:r w:rsidR="00C7027A">
        <w:rPr>
          <w:sz w:val="24"/>
          <w:szCs w:val="24"/>
        </w:rPr>
        <w:t>tir</w:t>
      </w:r>
      <w:r w:rsidRPr="009F5A57">
        <w:rPr>
          <w:sz w:val="24"/>
          <w:szCs w:val="24"/>
        </w:rPr>
        <w:t xml:space="preserve">meye açık </w:t>
      </w:r>
      <w:proofErr w:type="spellStart"/>
      <w:r w:rsidRPr="009F5A57">
        <w:rPr>
          <w:sz w:val="24"/>
          <w:szCs w:val="24"/>
        </w:rPr>
        <w:t>yanlar”a</w:t>
      </w:r>
      <w:proofErr w:type="spellEnd"/>
      <w:r w:rsidRPr="009F5A57">
        <w:rPr>
          <w:sz w:val="24"/>
          <w:szCs w:val="24"/>
        </w:rPr>
        <w:t xml:space="preserve"> ilişkin birim tarafından 2021 </w:t>
      </w:r>
      <w:proofErr w:type="spellStart"/>
      <w:r w:rsidRPr="009F5A57">
        <w:rPr>
          <w:sz w:val="24"/>
          <w:szCs w:val="24"/>
        </w:rPr>
        <w:t>BİDR’de</w:t>
      </w:r>
      <w:proofErr w:type="spellEnd"/>
      <w:r w:rsidRPr="009F5A57">
        <w:rPr>
          <w:sz w:val="24"/>
          <w:szCs w:val="24"/>
        </w:rPr>
        <w:t xml:space="preserve"> yapılan açıklamaların değerlendirilmesi aşağıda verilmiştir.</w:t>
      </w:r>
    </w:p>
    <w:tbl>
      <w:tblPr>
        <w:tblStyle w:val="a2"/>
        <w:tblW w:w="9062" w:type="dxa"/>
        <w:tblInd w:w="5" w:type="dxa"/>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Layout w:type="fixed"/>
        <w:tblLook w:val="04A0" w:firstRow="1" w:lastRow="0" w:firstColumn="1" w:lastColumn="0" w:noHBand="0" w:noVBand="1"/>
      </w:tblPr>
      <w:tblGrid>
        <w:gridCol w:w="4531"/>
        <w:gridCol w:w="4531"/>
      </w:tblGrid>
      <w:tr w:rsidR="00BF46D5" w14:paraId="1E3330A4" w14:textId="77777777" w:rsidTr="009F5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48ED42DE" w14:textId="77777777" w:rsidR="009F5A57" w:rsidRPr="00C7027A" w:rsidRDefault="009F5A57">
            <w:pPr>
              <w:jc w:val="both"/>
              <w:rPr>
                <w:b w:val="0"/>
                <w:i w:val="0"/>
                <w:color w:val="08A4EE"/>
                <w:sz w:val="24"/>
                <w:szCs w:val="24"/>
              </w:rPr>
            </w:pPr>
          </w:p>
          <w:p w14:paraId="512B0D19" w14:textId="5EE7F5D3" w:rsidR="00BF46D5" w:rsidRPr="00C7027A" w:rsidRDefault="00676EC9">
            <w:pPr>
              <w:jc w:val="both"/>
              <w:rPr>
                <w:color w:val="08A4EE"/>
                <w:sz w:val="24"/>
                <w:szCs w:val="24"/>
              </w:rPr>
            </w:pPr>
            <w:proofErr w:type="spellStart"/>
            <w:r w:rsidRPr="00C7027A">
              <w:rPr>
                <w:b w:val="0"/>
                <w:i w:val="0"/>
                <w:color w:val="08A4EE"/>
                <w:sz w:val="24"/>
                <w:szCs w:val="24"/>
              </w:rPr>
              <w:t>BGBR’ye</w:t>
            </w:r>
            <w:proofErr w:type="spellEnd"/>
            <w:r w:rsidRPr="00C7027A">
              <w:rPr>
                <w:b w:val="0"/>
                <w:i w:val="0"/>
                <w:color w:val="08A4EE"/>
                <w:sz w:val="24"/>
                <w:szCs w:val="24"/>
              </w:rPr>
              <w:t xml:space="preserve"> göre iyileştirmeye açık yanlar</w:t>
            </w:r>
          </w:p>
        </w:tc>
        <w:tc>
          <w:tcPr>
            <w:tcW w:w="4531" w:type="dxa"/>
          </w:tcPr>
          <w:p w14:paraId="7BA258BC" w14:textId="77777777" w:rsidR="00BF46D5" w:rsidRDefault="00676EC9">
            <w:pPr>
              <w:jc w:val="both"/>
              <w:cnfStyle w:val="100000000000" w:firstRow="1" w:lastRow="0" w:firstColumn="0" w:lastColumn="0" w:oddVBand="0" w:evenVBand="0" w:oddHBand="0" w:evenHBand="0" w:firstRowFirstColumn="0" w:firstRowLastColumn="0" w:lastRowFirstColumn="0" w:lastRowLastColumn="0"/>
              <w:rPr>
                <w:color w:val="08A4EE"/>
                <w:sz w:val="24"/>
                <w:szCs w:val="24"/>
              </w:rPr>
            </w:pPr>
            <w:r>
              <w:rPr>
                <w:b w:val="0"/>
                <w:color w:val="08A4EE"/>
                <w:sz w:val="24"/>
                <w:szCs w:val="24"/>
              </w:rPr>
              <w:t>İzleme Değerlendirmesi</w:t>
            </w:r>
          </w:p>
        </w:tc>
      </w:tr>
      <w:tr w:rsidR="00BF46D5" w14:paraId="7BC21CD6" w14:textId="77777777" w:rsidTr="009F5A57">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4531" w:type="dxa"/>
          </w:tcPr>
          <w:p w14:paraId="2CDDBF4C" w14:textId="77777777" w:rsidR="00BF46D5" w:rsidRPr="00C7027A" w:rsidRDefault="00676EC9">
            <w:pPr>
              <w:numPr>
                <w:ilvl w:val="0"/>
                <w:numId w:val="2"/>
              </w:numPr>
              <w:pBdr>
                <w:top w:val="nil"/>
                <w:left w:val="nil"/>
                <w:bottom w:val="nil"/>
                <w:right w:val="nil"/>
                <w:between w:val="nil"/>
              </w:pBdr>
              <w:spacing w:after="160" w:line="360" w:lineRule="auto"/>
              <w:jc w:val="both"/>
              <w:rPr>
                <w:sz w:val="24"/>
                <w:szCs w:val="24"/>
              </w:rPr>
            </w:pPr>
            <w:r w:rsidRPr="00C7027A">
              <w:rPr>
                <w:i w:val="0"/>
                <w:color w:val="000000"/>
                <w:sz w:val="24"/>
                <w:szCs w:val="24"/>
              </w:rPr>
              <w:t xml:space="preserve">Akademik ve idari kadronun görev tanımlarının, yürüttüğü hizmetlerin akış şemalarının Fakültenin WEB sayfasında yayımlanması </w:t>
            </w:r>
          </w:p>
        </w:tc>
        <w:tc>
          <w:tcPr>
            <w:tcW w:w="4531" w:type="dxa"/>
          </w:tcPr>
          <w:p w14:paraId="52009788" w14:textId="77777777" w:rsidR="00BF46D5" w:rsidRPr="00D55863" w:rsidRDefault="00676EC9" w:rsidP="00D64767">
            <w:pPr>
              <w:spacing w:line="360" w:lineRule="auto"/>
              <w:jc w:val="both"/>
              <w:cnfStyle w:val="000000100000" w:firstRow="0" w:lastRow="0" w:firstColumn="0" w:lastColumn="0" w:oddVBand="0" w:evenVBand="0" w:oddHBand="1" w:evenHBand="0" w:firstRowFirstColumn="0" w:firstRowLastColumn="0" w:lastRowFirstColumn="0" w:lastRowLastColumn="0"/>
              <w:rPr>
                <w:b/>
                <w:color w:val="08A4EE"/>
                <w:sz w:val="24"/>
                <w:szCs w:val="24"/>
              </w:rPr>
            </w:pPr>
            <w:r w:rsidRPr="00FD0C9C">
              <w:rPr>
                <w:b/>
                <w:color w:val="000000" w:themeColor="text1"/>
                <w:sz w:val="24"/>
                <w:szCs w:val="24"/>
              </w:rPr>
              <w:t>Akademik ve idari kadronun görev tanımları</w:t>
            </w:r>
            <w:r w:rsidR="00D64767" w:rsidRPr="00FD0C9C">
              <w:rPr>
                <w:b/>
                <w:color w:val="000000" w:themeColor="text1"/>
                <w:sz w:val="24"/>
                <w:szCs w:val="24"/>
              </w:rPr>
              <w:t>nın ve yürüttüğü hizmetlerin akış şemalarının fakültenin web sayfasında</w:t>
            </w:r>
            <w:r w:rsidRPr="00FD0C9C">
              <w:rPr>
                <w:b/>
                <w:color w:val="000000" w:themeColor="text1"/>
                <w:sz w:val="24"/>
                <w:szCs w:val="24"/>
              </w:rPr>
              <w:t xml:space="preserve"> yayınlan</w:t>
            </w:r>
            <w:r w:rsidR="00D64767" w:rsidRPr="00FD0C9C">
              <w:rPr>
                <w:b/>
                <w:color w:val="000000" w:themeColor="text1"/>
                <w:sz w:val="24"/>
                <w:szCs w:val="24"/>
              </w:rPr>
              <w:t>dığı görülmüştür</w:t>
            </w:r>
            <w:r w:rsidRPr="00FD0C9C">
              <w:rPr>
                <w:b/>
                <w:color w:val="000000" w:themeColor="text1"/>
                <w:sz w:val="24"/>
                <w:szCs w:val="24"/>
              </w:rPr>
              <w:t>.</w:t>
            </w:r>
          </w:p>
        </w:tc>
      </w:tr>
      <w:tr w:rsidR="00BF46D5" w14:paraId="4E87346A" w14:textId="77777777" w:rsidTr="009F5A57">
        <w:trPr>
          <w:trHeight w:val="1140"/>
        </w:trPr>
        <w:tc>
          <w:tcPr>
            <w:cnfStyle w:val="001000000000" w:firstRow="0" w:lastRow="0" w:firstColumn="1" w:lastColumn="0" w:oddVBand="0" w:evenVBand="0" w:oddHBand="0" w:evenHBand="0" w:firstRowFirstColumn="0" w:firstRowLastColumn="0" w:lastRowFirstColumn="0" w:lastRowLastColumn="0"/>
            <w:tcW w:w="4531" w:type="dxa"/>
          </w:tcPr>
          <w:p w14:paraId="60D9352D" w14:textId="77777777" w:rsidR="00BF46D5" w:rsidRPr="000C4585" w:rsidRDefault="00676EC9">
            <w:pPr>
              <w:numPr>
                <w:ilvl w:val="0"/>
                <w:numId w:val="2"/>
              </w:numPr>
              <w:pBdr>
                <w:top w:val="nil"/>
                <w:left w:val="nil"/>
                <w:bottom w:val="nil"/>
                <w:right w:val="nil"/>
                <w:between w:val="nil"/>
              </w:pBdr>
              <w:spacing w:after="160" w:line="360" w:lineRule="auto"/>
              <w:jc w:val="both"/>
              <w:rPr>
                <w:sz w:val="24"/>
                <w:szCs w:val="24"/>
              </w:rPr>
            </w:pPr>
            <w:r w:rsidRPr="000C4585">
              <w:rPr>
                <w:i w:val="0"/>
                <w:color w:val="000000"/>
                <w:sz w:val="24"/>
                <w:szCs w:val="24"/>
              </w:rPr>
              <w:t>WEB sayfasında öğretim elemanlarının bilgilerinin tamamlanması ve güncellenmesi</w:t>
            </w:r>
          </w:p>
        </w:tc>
        <w:tc>
          <w:tcPr>
            <w:tcW w:w="4531" w:type="dxa"/>
          </w:tcPr>
          <w:p w14:paraId="07D9EDDF" w14:textId="77777777" w:rsidR="00BF46D5" w:rsidRPr="00D55863" w:rsidRDefault="00676EC9" w:rsidP="00CC78DD">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r w:rsidRPr="00D55863">
              <w:rPr>
                <w:b/>
                <w:color w:val="000000"/>
                <w:sz w:val="24"/>
                <w:szCs w:val="24"/>
              </w:rPr>
              <w:t>Öğretim üyesi bilgileri YÖK Akademik sayfasıyla bütünleşik olarak çalışarak düzenli</w:t>
            </w:r>
            <w:r w:rsidR="00CC78DD">
              <w:rPr>
                <w:b/>
                <w:color w:val="000000"/>
                <w:sz w:val="24"/>
                <w:szCs w:val="24"/>
              </w:rPr>
              <w:t xml:space="preserve"> </w:t>
            </w:r>
            <w:r w:rsidRPr="00D55863">
              <w:rPr>
                <w:b/>
                <w:color w:val="000000"/>
                <w:sz w:val="24"/>
                <w:szCs w:val="24"/>
              </w:rPr>
              <w:t>olarak güncellenmektedir.</w:t>
            </w:r>
            <w:r w:rsidRPr="00D55863">
              <w:rPr>
                <w:b/>
                <w:color w:val="08A4EE"/>
                <w:sz w:val="24"/>
                <w:szCs w:val="24"/>
              </w:rPr>
              <w:t xml:space="preserve"> </w:t>
            </w:r>
            <w:r w:rsidRPr="00D55863">
              <w:rPr>
                <w:b/>
                <w:color w:val="000000"/>
                <w:sz w:val="24"/>
                <w:szCs w:val="24"/>
              </w:rPr>
              <w:t xml:space="preserve">Kanıt olarak </w:t>
            </w:r>
            <w:r w:rsidR="00C056A0" w:rsidRPr="00FD0C9C">
              <w:rPr>
                <w:b/>
                <w:color w:val="000000" w:themeColor="text1"/>
                <w:sz w:val="24"/>
                <w:szCs w:val="24"/>
              </w:rPr>
              <w:t>fakültenin web sayfasında bulunan ‘</w:t>
            </w:r>
            <w:r w:rsidRPr="00FD0C9C">
              <w:rPr>
                <w:b/>
                <w:color w:val="000000" w:themeColor="text1"/>
                <w:sz w:val="24"/>
                <w:szCs w:val="24"/>
              </w:rPr>
              <w:t>Akademik Kadro</w:t>
            </w:r>
            <w:r w:rsidR="00C056A0" w:rsidRPr="00FD0C9C">
              <w:rPr>
                <w:b/>
                <w:color w:val="000000" w:themeColor="text1"/>
                <w:sz w:val="24"/>
                <w:szCs w:val="24"/>
              </w:rPr>
              <w:t>’</w:t>
            </w:r>
            <w:r w:rsidRPr="00FD0C9C">
              <w:rPr>
                <w:b/>
                <w:color w:val="000000" w:themeColor="text1"/>
                <w:sz w:val="24"/>
                <w:szCs w:val="24"/>
              </w:rPr>
              <w:t xml:space="preserve"> verilmiştir.</w:t>
            </w:r>
          </w:p>
        </w:tc>
      </w:tr>
      <w:tr w:rsidR="00BF46D5" w14:paraId="12F920BB" w14:textId="77777777" w:rsidTr="009F5A57">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531" w:type="dxa"/>
          </w:tcPr>
          <w:p w14:paraId="33F2AD63" w14:textId="77777777" w:rsidR="00BF46D5" w:rsidRPr="000C4585" w:rsidRDefault="00676EC9">
            <w:pPr>
              <w:numPr>
                <w:ilvl w:val="0"/>
                <w:numId w:val="2"/>
              </w:numPr>
              <w:spacing w:after="160" w:line="360" w:lineRule="auto"/>
              <w:jc w:val="both"/>
              <w:rPr>
                <w:sz w:val="24"/>
                <w:szCs w:val="24"/>
              </w:rPr>
            </w:pPr>
            <w:r w:rsidRPr="000C4585">
              <w:rPr>
                <w:i w:val="0"/>
                <w:color w:val="000000"/>
                <w:sz w:val="24"/>
                <w:szCs w:val="24"/>
              </w:rPr>
              <w:t>WEB sayfasında Öğretim üyelerinin kendi pro</w:t>
            </w:r>
            <w:r w:rsidR="00C056A0">
              <w:rPr>
                <w:i w:val="0"/>
                <w:color w:val="000000"/>
                <w:sz w:val="24"/>
                <w:szCs w:val="24"/>
              </w:rPr>
              <w:t>fillerini oluşturabilmeleri ve b</w:t>
            </w:r>
            <w:r w:rsidRPr="000C4585">
              <w:rPr>
                <w:i w:val="0"/>
                <w:color w:val="000000"/>
                <w:sz w:val="24"/>
                <w:szCs w:val="24"/>
              </w:rPr>
              <w:t>u kapsamda, üniversitenin tüm birimlerinde benzer uygulama yapılabilmesi için girişimde bulunabilir.</w:t>
            </w:r>
          </w:p>
        </w:tc>
        <w:tc>
          <w:tcPr>
            <w:tcW w:w="4531" w:type="dxa"/>
          </w:tcPr>
          <w:p w14:paraId="7FF2717F" w14:textId="77777777" w:rsidR="00BF46D5" w:rsidRPr="00D55863" w:rsidRDefault="00676EC9" w:rsidP="00C056A0">
            <w:pPr>
              <w:spacing w:line="360" w:lineRule="auto"/>
              <w:jc w:val="both"/>
              <w:cnfStyle w:val="000000100000" w:firstRow="0" w:lastRow="0" w:firstColumn="0" w:lastColumn="0" w:oddVBand="0" w:evenVBand="0" w:oddHBand="1" w:evenHBand="0" w:firstRowFirstColumn="0" w:firstRowLastColumn="0" w:lastRowFirstColumn="0" w:lastRowLastColumn="0"/>
              <w:rPr>
                <w:b/>
                <w:color w:val="08A4EE"/>
                <w:sz w:val="24"/>
                <w:szCs w:val="24"/>
              </w:rPr>
            </w:pPr>
            <w:r w:rsidRPr="00FD0C9C">
              <w:rPr>
                <w:b/>
                <w:color w:val="000000" w:themeColor="text1"/>
                <w:sz w:val="24"/>
                <w:szCs w:val="24"/>
              </w:rPr>
              <w:t>Öğreti</w:t>
            </w:r>
            <w:r w:rsidR="00C056A0" w:rsidRPr="00FD0C9C">
              <w:rPr>
                <w:b/>
                <w:color w:val="000000" w:themeColor="text1"/>
                <w:sz w:val="24"/>
                <w:szCs w:val="24"/>
              </w:rPr>
              <w:t>m Üyelerinin bilgilerinin YÖK akademik sayfası ile tanımlandığı ve fakülte web sayfasında bu bilgilerin güncellendiği, öğretim üyeleri profillerinin akademik kadro web sayfasından takip edilebileceği görülmüştür.</w:t>
            </w:r>
          </w:p>
        </w:tc>
      </w:tr>
      <w:tr w:rsidR="00BF46D5" w14:paraId="4676ABC2" w14:textId="77777777" w:rsidTr="00CC78DD">
        <w:trPr>
          <w:trHeight w:val="841"/>
        </w:trPr>
        <w:tc>
          <w:tcPr>
            <w:cnfStyle w:val="001000000000" w:firstRow="0" w:lastRow="0" w:firstColumn="1" w:lastColumn="0" w:oddVBand="0" w:evenVBand="0" w:oddHBand="0" w:evenHBand="0" w:firstRowFirstColumn="0" w:firstRowLastColumn="0" w:lastRowFirstColumn="0" w:lastRowLastColumn="0"/>
            <w:tcW w:w="4531" w:type="dxa"/>
          </w:tcPr>
          <w:p w14:paraId="7A6968B1" w14:textId="77777777" w:rsidR="00BF46D5" w:rsidRPr="000C4585" w:rsidRDefault="00676EC9">
            <w:pPr>
              <w:numPr>
                <w:ilvl w:val="0"/>
                <w:numId w:val="2"/>
              </w:numPr>
              <w:spacing w:after="160" w:line="360" w:lineRule="auto"/>
              <w:jc w:val="both"/>
              <w:rPr>
                <w:sz w:val="24"/>
                <w:szCs w:val="24"/>
              </w:rPr>
            </w:pPr>
            <w:r w:rsidRPr="000C4585">
              <w:rPr>
                <w:i w:val="0"/>
                <w:color w:val="000000"/>
                <w:sz w:val="24"/>
                <w:szCs w:val="24"/>
              </w:rPr>
              <w:t>Öğrenci dilekçelerinin takibi ve analizi ve Bu kapsamda bir kayıt, izleme ve değerlendirme süreci tasarlanabilir</w:t>
            </w:r>
          </w:p>
        </w:tc>
        <w:tc>
          <w:tcPr>
            <w:tcW w:w="4531" w:type="dxa"/>
          </w:tcPr>
          <w:p w14:paraId="38E2486F" w14:textId="77777777" w:rsidR="00BF46D5" w:rsidRPr="00FD0C9C" w:rsidRDefault="00676EC9">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FD0C9C">
              <w:rPr>
                <w:b/>
                <w:color w:val="000000" w:themeColor="text1"/>
                <w:sz w:val="24"/>
                <w:szCs w:val="24"/>
              </w:rPr>
              <w:t>“Tüm öğrenci dilekçelerine ilgili bölüm ve dekanlık vasıtasıyla, gelen evrak numarası</w:t>
            </w:r>
          </w:p>
          <w:p w14:paraId="5C01A729" w14:textId="77777777" w:rsidR="00BF46D5" w:rsidRPr="00FD0C9C" w:rsidRDefault="00676EC9" w:rsidP="00E2211F">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proofErr w:type="gramStart"/>
            <w:r w:rsidRPr="00FD0C9C">
              <w:rPr>
                <w:b/>
                <w:color w:val="000000" w:themeColor="text1"/>
                <w:sz w:val="24"/>
                <w:szCs w:val="24"/>
              </w:rPr>
              <w:t>verilerek</w:t>
            </w:r>
            <w:proofErr w:type="gramEnd"/>
            <w:r w:rsidRPr="00FD0C9C">
              <w:rPr>
                <w:b/>
                <w:color w:val="000000" w:themeColor="text1"/>
                <w:sz w:val="24"/>
                <w:szCs w:val="24"/>
              </w:rPr>
              <w:t xml:space="preserve"> kayıt altına alınmakta, analiz yapılıp ilgili bölümlere sevk edilmekte ve ta</w:t>
            </w:r>
            <w:r w:rsidR="00B40D49" w:rsidRPr="00FD0C9C">
              <w:rPr>
                <w:b/>
                <w:color w:val="000000" w:themeColor="text1"/>
                <w:sz w:val="24"/>
                <w:szCs w:val="24"/>
              </w:rPr>
              <w:t>kip edilmektedir.” İfadesine yönelik öğrenci dilekçelerinin takibi ve analizi kapsamında kayıt, izleme ve değerlendirme süreci ile ilgili kanıtlar görülmüştür</w:t>
            </w:r>
            <w:r w:rsidRPr="00FD0C9C">
              <w:rPr>
                <w:b/>
                <w:color w:val="000000" w:themeColor="text1"/>
                <w:sz w:val="24"/>
                <w:szCs w:val="24"/>
              </w:rPr>
              <w:t>.</w:t>
            </w:r>
          </w:p>
        </w:tc>
      </w:tr>
      <w:tr w:rsidR="00BF46D5" w14:paraId="7A19E1BE" w14:textId="77777777" w:rsidTr="009F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A7FF7A" w14:textId="77777777" w:rsidR="00BF46D5" w:rsidRPr="000C4585" w:rsidRDefault="00676EC9">
            <w:pPr>
              <w:numPr>
                <w:ilvl w:val="0"/>
                <w:numId w:val="2"/>
              </w:numPr>
              <w:spacing w:line="360" w:lineRule="auto"/>
              <w:jc w:val="both"/>
              <w:rPr>
                <w:sz w:val="24"/>
                <w:szCs w:val="24"/>
              </w:rPr>
            </w:pPr>
            <w:r w:rsidRPr="000C4585">
              <w:rPr>
                <w:i w:val="0"/>
                <w:color w:val="000000"/>
                <w:sz w:val="24"/>
                <w:szCs w:val="24"/>
              </w:rPr>
              <w:lastRenderedPageBreak/>
              <w:t>Kalite ile ilgili alt komisyonlarda/çalışmalarda idari personele de yer verilmesi</w:t>
            </w:r>
          </w:p>
        </w:tc>
        <w:tc>
          <w:tcPr>
            <w:tcW w:w="4531" w:type="dxa"/>
          </w:tcPr>
          <w:p w14:paraId="3500C888" w14:textId="77777777" w:rsidR="00BF46D5" w:rsidRPr="00FD0C9C" w:rsidRDefault="00B40D49" w:rsidP="000A1F45">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FD0C9C">
              <w:rPr>
                <w:b/>
                <w:color w:val="000000" w:themeColor="text1"/>
                <w:sz w:val="24"/>
                <w:szCs w:val="24"/>
              </w:rPr>
              <w:t>Fakülte kalite ve alt komisyonlarında idari personel ve öğrenciye yer verildiği görülmüştür.</w:t>
            </w:r>
          </w:p>
        </w:tc>
      </w:tr>
    </w:tbl>
    <w:p w14:paraId="4DF63C25" w14:textId="77777777" w:rsidR="00BF46D5" w:rsidRDefault="00BF46D5">
      <w:pPr>
        <w:pBdr>
          <w:top w:val="nil"/>
          <w:left w:val="nil"/>
          <w:bottom w:val="nil"/>
          <w:right w:val="nil"/>
          <w:between w:val="nil"/>
        </w:pBdr>
        <w:ind w:left="720"/>
        <w:rPr>
          <w:b/>
          <w:color w:val="08A4EE"/>
          <w:sz w:val="24"/>
          <w:szCs w:val="24"/>
        </w:rPr>
      </w:pPr>
    </w:p>
    <w:p w14:paraId="7A6E36AC" w14:textId="77777777" w:rsidR="00BF46D5" w:rsidRDefault="00676EC9">
      <w:pPr>
        <w:numPr>
          <w:ilvl w:val="0"/>
          <w:numId w:val="1"/>
        </w:numPr>
        <w:pBdr>
          <w:top w:val="nil"/>
          <w:left w:val="nil"/>
          <w:bottom w:val="nil"/>
          <w:right w:val="nil"/>
          <w:between w:val="nil"/>
        </w:pBdr>
        <w:rPr>
          <w:b/>
          <w:color w:val="08A4EE"/>
          <w:sz w:val="24"/>
          <w:szCs w:val="24"/>
        </w:rPr>
      </w:pPr>
      <w:r>
        <w:rPr>
          <w:b/>
          <w:color w:val="08A4EE"/>
          <w:sz w:val="24"/>
          <w:szCs w:val="24"/>
        </w:rPr>
        <w:t xml:space="preserve">Sonuç ve Değerlendirme </w:t>
      </w:r>
    </w:p>
    <w:p w14:paraId="71345F84" w14:textId="77777777" w:rsidR="009A7FAD" w:rsidRDefault="009A7FAD" w:rsidP="009A7FAD">
      <w:pPr>
        <w:pStyle w:val="ListeParagraf"/>
        <w:ind w:left="360"/>
        <w:jc w:val="both"/>
        <w:rPr>
          <w:sz w:val="24"/>
          <w:szCs w:val="24"/>
        </w:rPr>
      </w:pPr>
      <w:r w:rsidRPr="009A7FAD">
        <w:rPr>
          <w:sz w:val="24"/>
          <w:szCs w:val="24"/>
        </w:rPr>
        <w:t xml:space="preserve">İzleme takımımın tarafından 2021 BİDR ve saha ziyareti kapsamında yapılan değerlendirmede; 2019 yılı BGBR da belirtilen “İyileştirmeye açık yanlar” kısmında birim tarafından yapılan faaliyetler incelenmiştir. </w:t>
      </w:r>
    </w:p>
    <w:p w14:paraId="01412EB0" w14:textId="77777777" w:rsidR="009A7FAD" w:rsidRPr="009A7FAD" w:rsidRDefault="009A7FAD" w:rsidP="009A7FAD">
      <w:pPr>
        <w:pStyle w:val="ListeParagraf"/>
        <w:ind w:left="360"/>
        <w:jc w:val="both"/>
        <w:rPr>
          <w:sz w:val="24"/>
          <w:szCs w:val="24"/>
        </w:rPr>
      </w:pPr>
      <w:r>
        <w:rPr>
          <w:sz w:val="24"/>
          <w:szCs w:val="24"/>
        </w:rPr>
        <w:t>Sonuç</w:t>
      </w:r>
      <w:r w:rsidRPr="009A7FAD">
        <w:rPr>
          <w:sz w:val="24"/>
          <w:szCs w:val="24"/>
        </w:rPr>
        <w:t xml:space="preserve"> olarak;</w:t>
      </w:r>
    </w:p>
    <w:p w14:paraId="3CA8C06C" w14:textId="77777777" w:rsidR="00DC1742" w:rsidRDefault="009A7FAD" w:rsidP="009A7FAD">
      <w:pPr>
        <w:pStyle w:val="ListeParagraf"/>
        <w:ind w:left="360"/>
        <w:jc w:val="both"/>
        <w:rPr>
          <w:sz w:val="24"/>
          <w:szCs w:val="24"/>
        </w:rPr>
      </w:pPr>
      <w:r>
        <w:rPr>
          <w:sz w:val="24"/>
          <w:szCs w:val="24"/>
        </w:rPr>
        <w:t>2021 BİDR ile fakültenin 2022-2026 Stratejik Planında belirlediği hedefler doğrultusunda çalışmaların planlandığı görülmüştür.</w:t>
      </w:r>
    </w:p>
    <w:p w14:paraId="30EAC8B3" w14:textId="77777777" w:rsidR="009A7FAD" w:rsidRPr="009A7FAD" w:rsidRDefault="009A7FAD" w:rsidP="009A7FAD">
      <w:pPr>
        <w:pStyle w:val="ListeParagraf"/>
        <w:ind w:left="360"/>
        <w:jc w:val="both"/>
        <w:rPr>
          <w:sz w:val="24"/>
          <w:szCs w:val="24"/>
        </w:rPr>
      </w:pPr>
      <w:r>
        <w:rPr>
          <w:sz w:val="24"/>
          <w:szCs w:val="24"/>
        </w:rPr>
        <w:t>Bununla birlikte;</w:t>
      </w:r>
      <w:r w:rsidRPr="009A7FAD">
        <w:rPr>
          <w:sz w:val="24"/>
          <w:szCs w:val="24"/>
        </w:rPr>
        <w:t xml:space="preserve"> 2019 yılı BGBR da belirtilen “İyileştirmeye açık yanlar” kısmında birim tarafından yapılan faaliyetler kapsamında sınırlı sayıda iyileştirmeler olduğu, dolayısıyla Fakültenin </w:t>
      </w:r>
      <w:r w:rsidRPr="003E3152">
        <w:rPr>
          <w:sz w:val="24"/>
          <w:szCs w:val="24"/>
        </w:rPr>
        <w:t>başta iyileştirmeye açık yanlar olmak üzere bir seri faaliyetin yeniden planlanması, uygulanması, sonuçların izlenmesi ve paydaşlar ile birlikte değerlendirerek önlemler alınmasına yönelik çalışmaların yapılmasının yararlı olacağını düşünmekteyiz.</w:t>
      </w:r>
      <w:r w:rsidRPr="009A7FAD">
        <w:rPr>
          <w:sz w:val="24"/>
          <w:szCs w:val="24"/>
        </w:rPr>
        <w:t xml:space="preserve"> </w:t>
      </w:r>
    </w:p>
    <w:p w14:paraId="3A225BAF" w14:textId="77777777" w:rsidR="009A7FAD" w:rsidRDefault="009A7FAD" w:rsidP="009A7FAD">
      <w:pPr>
        <w:pBdr>
          <w:top w:val="nil"/>
          <w:left w:val="nil"/>
          <w:bottom w:val="nil"/>
          <w:right w:val="nil"/>
          <w:between w:val="nil"/>
        </w:pBdr>
        <w:ind w:left="360"/>
        <w:rPr>
          <w:b/>
          <w:color w:val="08A4EE"/>
          <w:sz w:val="24"/>
          <w:szCs w:val="24"/>
        </w:rPr>
      </w:pPr>
    </w:p>
    <w:sectPr w:rsidR="009A7FAD">
      <w:headerReference w:type="default" r:id="rId10"/>
      <w:headerReference w:type="first" r:id="rId11"/>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D2E6" w14:textId="77777777" w:rsidR="009F7C21" w:rsidRDefault="009F7C21">
      <w:pPr>
        <w:spacing w:after="0" w:line="240" w:lineRule="auto"/>
      </w:pPr>
      <w:r>
        <w:separator/>
      </w:r>
    </w:p>
  </w:endnote>
  <w:endnote w:type="continuationSeparator" w:id="0">
    <w:p w14:paraId="77DE18E3" w14:textId="77777777" w:rsidR="009F7C21" w:rsidRDefault="009F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090E" w14:textId="77777777" w:rsidR="009F7C21" w:rsidRDefault="009F7C21">
      <w:pPr>
        <w:spacing w:after="0" w:line="240" w:lineRule="auto"/>
      </w:pPr>
      <w:r>
        <w:separator/>
      </w:r>
    </w:p>
  </w:footnote>
  <w:footnote w:type="continuationSeparator" w:id="0">
    <w:p w14:paraId="7C6718E6" w14:textId="77777777" w:rsidR="009F7C21" w:rsidRDefault="009F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520" w14:textId="77777777" w:rsidR="00BF46D5" w:rsidRDefault="00676EC9">
    <w:pPr>
      <w:pBdr>
        <w:top w:val="nil"/>
        <w:left w:val="nil"/>
        <w:bottom w:val="nil"/>
        <w:right w:val="nil"/>
        <w:between w:val="nil"/>
      </w:pBdr>
      <w:tabs>
        <w:tab w:val="center" w:pos="4536"/>
        <w:tab w:val="right" w:pos="9072"/>
      </w:tabs>
      <w:spacing w:after="0" w:line="240" w:lineRule="auto"/>
      <w:rPr>
        <w:color w:val="000000"/>
      </w:rPr>
    </w:pPr>
    <w:r>
      <w:rPr>
        <w:color w:val="000000"/>
      </w:rPr>
      <w:t>KALİTE KOORDİNATÖRLÜĞÜ, BİRİM İZLEME RAPORU (BİZR)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DA35" w14:textId="77777777" w:rsidR="00BF46D5" w:rsidRDefault="00676EC9">
    <w:pPr>
      <w:pBdr>
        <w:top w:val="nil"/>
        <w:left w:val="nil"/>
        <w:bottom w:val="nil"/>
        <w:right w:val="nil"/>
        <w:between w:val="nil"/>
      </w:pBdr>
      <w:tabs>
        <w:tab w:val="center" w:pos="4536"/>
        <w:tab w:val="right" w:pos="9072"/>
      </w:tabs>
      <w:spacing w:after="0" w:line="240" w:lineRule="auto"/>
      <w:rPr>
        <w:color w:val="000000"/>
        <w:sz w:val="32"/>
        <w:szCs w:val="32"/>
      </w:rPr>
    </w:pPr>
    <w:r>
      <w:rPr>
        <w:color w:val="000000"/>
        <w:sz w:val="32"/>
        <w:szCs w:val="32"/>
      </w:rPr>
      <w:t>TOROS ÜNİVERSİTESİ</w:t>
    </w:r>
    <w:r>
      <w:rPr>
        <w:noProof/>
      </w:rPr>
      <w:drawing>
        <wp:anchor distT="0" distB="0" distL="114300" distR="114300" simplePos="0" relativeHeight="251658240" behindDoc="0" locked="0" layoutInCell="1" hidden="0" allowOverlap="1" wp14:anchorId="6A227E28" wp14:editId="484EB346">
          <wp:simplePos x="0" y="0"/>
          <wp:positionH relativeFrom="column">
            <wp:posOffset>-209254</wp:posOffset>
          </wp:positionH>
          <wp:positionV relativeFrom="paragraph">
            <wp:posOffset>-24040</wp:posOffset>
          </wp:positionV>
          <wp:extent cx="627380" cy="65913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659130"/>
                  </a:xfrm>
                  <a:prstGeom prst="rect">
                    <a:avLst/>
                  </a:prstGeom>
                  <a:ln/>
                </pic:spPr>
              </pic:pic>
            </a:graphicData>
          </a:graphic>
        </wp:anchor>
      </w:drawing>
    </w:r>
  </w:p>
  <w:p w14:paraId="3907E5CA" w14:textId="77777777" w:rsidR="00BF46D5" w:rsidRDefault="00676EC9">
    <w:pPr>
      <w:pBdr>
        <w:top w:val="nil"/>
        <w:left w:val="nil"/>
        <w:bottom w:val="nil"/>
        <w:right w:val="nil"/>
        <w:between w:val="nil"/>
      </w:pBdr>
      <w:tabs>
        <w:tab w:val="center" w:pos="4536"/>
        <w:tab w:val="right" w:pos="9072"/>
      </w:tabs>
      <w:spacing w:after="0" w:line="240" w:lineRule="auto"/>
      <w:rPr>
        <w:color w:val="000000"/>
        <w:sz w:val="32"/>
        <w:szCs w:val="32"/>
      </w:rPr>
    </w:pPr>
    <w:r>
      <w:rPr>
        <w:color w:val="000000"/>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5DC"/>
    <w:multiLevelType w:val="multilevel"/>
    <w:tmpl w:val="96D60B3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4E5D6E"/>
    <w:multiLevelType w:val="hybridMultilevel"/>
    <w:tmpl w:val="7676EF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CF53798"/>
    <w:multiLevelType w:val="multilevel"/>
    <w:tmpl w:val="FD48661C"/>
    <w:lvl w:ilvl="0">
      <w:start w:val="1"/>
      <w:numFmt w:val="decimal"/>
      <w:lvlText w:val="%1."/>
      <w:lvlJc w:val="left"/>
      <w:pPr>
        <w:ind w:left="360" w:hanging="360"/>
      </w:pPr>
      <w:rPr>
        <w:color w:val="08A4E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36135684">
    <w:abstractNumId w:val="0"/>
  </w:num>
  <w:num w:numId="2" w16cid:durableId="587664252">
    <w:abstractNumId w:val="2"/>
  </w:num>
  <w:num w:numId="3" w16cid:durableId="625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D5"/>
    <w:rsid w:val="000164E0"/>
    <w:rsid w:val="00036590"/>
    <w:rsid w:val="000A1F45"/>
    <w:rsid w:val="000B279D"/>
    <w:rsid w:val="000C4585"/>
    <w:rsid w:val="00103C9E"/>
    <w:rsid w:val="00115C29"/>
    <w:rsid w:val="001219E6"/>
    <w:rsid w:val="00123368"/>
    <w:rsid w:val="001A72E7"/>
    <w:rsid w:val="001B4A9E"/>
    <w:rsid w:val="001B6F57"/>
    <w:rsid w:val="00280C8C"/>
    <w:rsid w:val="002C7313"/>
    <w:rsid w:val="00311F1A"/>
    <w:rsid w:val="003156A5"/>
    <w:rsid w:val="003964E0"/>
    <w:rsid w:val="003A747B"/>
    <w:rsid w:val="003D1451"/>
    <w:rsid w:val="003E3152"/>
    <w:rsid w:val="00402BEB"/>
    <w:rsid w:val="004552ED"/>
    <w:rsid w:val="004B45BF"/>
    <w:rsid w:val="005014A5"/>
    <w:rsid w:val="005245C4"/>
    <w:rsid w:val="00541AEC"/>
    <w:rsid w:val="00623F16"/>
    <w:rsid w:val="00643E43"/>
    <w:rsid w:val="00676EC9"/>
    <w:rsid w:val="0068660B"/>
    <w:rsid w:val="0079521F"/>
    <w:rsid w:val="00796953"/>
    <w:rsid w:val="007E7595"/>
    <w:rsid w:val="008A54DF"/>
    <w:rsid w:val="008D41B7"/>
    <w:rsid w:val="009269C9"/>
    <w:rsid w:val="009A14E2"/>
    <w:rsid w:val="009A4C18"/>
    <w:rsid w:val="009A7FAD"/>
    <w:rsid w:val="009B5B93"/>
    <w:rsid w:val="009D5AD5"/>
    <w:rsid w:val="009F5A57"/>
    <w:rsid w:val="009F7C21"/>
    <w:rsid w:val="00A04112"/>
    <w:rsid w:val="00A22335"/>
    <w:rsid w:val="00AA4BF4"/>
    <w:rsid w:val="00AF39C6"/>
    <w:rsid w:val="00B115EF"/>
    <w:rsid w:val="00B247F0"/>
    <w:rsid w:val="00B40D49"/>
    <w:rsid w:val="00B42C99"/>
    <w:rsid w:val="00B52212"/>
    <w:rsid w:val="00BB7F33"/>
    <w:rsid w:val="00BF46D5"/>
    <w:rsid w:val="00BF52B0"/>
    <w:rsid w:val="00C056A0"/>
    <w:rsid w:val="00C11BC5"/>
    <w:rsid w:val="00C27CA5"/>
    <w:rsid w:val="00C42BAD"/>
    <w:rsid w:val="00C519DE"/>
    <w:rsid w:val="00C7027A"/>
    <w:rsid w:val="00CA7576"/>
    <w:rsid w:val="00CC4C7D"/>
    <w:rsid w:val="00CC78DD"/>
    <w:rsid w:val="00D55863"/>
    <w:rsid w:val="00D64767"/>
    <w:rsid w:val="00D84D3B"/>
    <w:rsid w:val="00DC1742"/>
    <w:rsid w:val="00DE0523"/>
    <w:rsid w:val="00E2211F"/>
    <w:rsid w:val="00EE6FF8"/>
    <w:rsid w:val="00F27583"/>
    <w:rsid w:val="00FD0C9C"/>
    <w:rsid w:val="00FF5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B881"/>
  <w15:docId w15:val="{0BF45F0D-B7A6-4D4F-A6D3-1FD00D34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link w:val="AralkYokChar"/>
    <w:uiPriority w:val="1"/>
    <w:qFormat/>
    <w:rsid w:val="0058745B"/>
    <w:pPr>
      <w:spacing w:after="0" w:line="240" w:lineRule="auto"/>
    </w:pPr>
    <w:rPr>
      <w:rFonts w:eastAsiaTheme="minorEastAsia"/>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character" w:styleId="Kpr">
    <w:name w:val="Hyperlink"/>
    <w:basedOn w:val="VarsaylanParagrafYazTipi"/>
    <w:uiPriority w:val="99"/>
    <w:unhideWhenUsed/>
    <w:rsid w:val="000F78F8"/>
    <w:rPr>
      <w:color w:val="EE7B08" w:themeColor="hyperlink"/>
      <w:u w:val="single"/>
    </w:rPr>
  </w:style>
  <w:style w:type="paragraph" w:styleId="NormalWeb">
    <w:name w:val="Normal (Web)"/>
    <w:basedOn w:val="Normal"/>
    <w:uiPriority w:val="99"/>
    <w:unhideWhenUsed/>
    <w:rsid w:val="00234B04"/>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4A7B29"/>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table" w:customStyle="1" w:styleId="a0">
    <w:basedOn w:val="TableNormal1"/>
    <w:pPr>
      <w:spacing w:after="0" w:line="240" w:lineRule="auto"/>
    </w:pPr>
    <w:rPr>
      <w:color w:val="4A7B29"/>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table" w:customStyle="1" w:styleId="a1">
    <w:basedOn w:val="TableNormal1"/>
    <w:pPr>
      <w:spacing w:after="0" w:line="240" w:lineRule="auto"/>
    </w:pPr>
    <w:rPr>
      <w:color w:val="4A7B29"/>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table" w:customStyle="1" w:styleId="a2">
    <w:basedOn w:val="TableNormal1"/>
    <w:pPr>
      <w:spacing w:after="0" w:line="240" w:lineRule="auto"/>
    </w:pPr>
    <w:rPr>
      <w:color w:val="4A7B29"/>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bottom w:val="single" w:sz="4" w:space="0" w:color="9FD37C"/>
        </w:tcBorders>
      </w:tcPr>
    </w:tblStylePr>
    <w:tblStylePr w:type="nwCell">
      <w:tblPr/>
      <w:tcPr>
        <w:tcBorders>
          <w:bottom w:val="single" w:sz="4" w:space="0" w:color="9FD37C"/>
        </w:tcBorders>
      </w:tcPr>
    </w:tblStylePr>
    <w:tblStylePr w:type="seCell">
      <w:tblPr/>
      <w:tcPr>
        <w:tcBorders>
          <w:top w:val="single" w:sz="4" w:space="0" w:color="9FD37C"/>
        </w:tcBorders>
      </w:tcPr>
    </w:tblStylePr>
    <w:tblStylePr w:type="swCell">
      <w:tblPr/>
      <w:tcPr>
        <w:tcBorders>
          <w:top w:val="single" w:sz="4" w:space="0" w:color="9FD37C"/>
        </w:tcBorders>
      </w:tcPr>
    </w:tblStylePr>
  </w:style>
  <w:style w:type="character" w:customStyle="1" w:styleId="zmlenmeyenBahsetme1">
    <w:name w:val="Çözümlenmeyen Bahsetme1"/>
    <w:basedOn w:val="VarsaylanParagrafYazTipi"/>
    <w:uiPriority w:val="99"/>
    <w:semiHidden/>
    <w:unhideWhenUsed/>
    <w:rsid w:val="00FF5D9A"/>
    <w:rPr>
      <w:color w:val="605E5C"/>
      <w:shd w:val="clear" w:color="auto" w:fill="E1DFDD"/>
    </w:rPr>
  </w:style>
  <w:style w:type="character" w:styleId="zlenenKpr">
    <w:name w:val="FollowedHyperlink"/>
    <w:basedOn w:val="VarsaylanParagrafYazTipi"/>
    <w:uiPriority w:val="99"/>
    <w:semiHidden/>
    <w:unhideWhenUsed/>
    <w:rsid w:val="00FF5D9A"/>
    <w:rPr>
      <w:color w:val="977B2D" w:themeColor="followedHyperlink"/>
      <w:u w:val="single"/>
    </w:rPr>
  </w:style>
  <w:style w:type="character" w:styleId="Gl">
    <w:name w:val="Strong"/>
    <w:basedOn w:val="VarsaylanParagrafYazTipi"/>
    <w:uiPriority w:val="22"/>
    <w:qFormat/>
    <w:rsid w:val="00036590"/>
    <w:rPr>
      <w:b/>
      <w:bCs/>
    </w:rPr>
  </w:style>
  <w:style w:type="character" w:styleId="Vurgu">
    <w:name w:val="Emphasis"/>
    <w:basedOn w:val="VarsaylanParagrafYazTipi"/>
    <w:uiPriority w:val="20"/>
    <w:qFormat/>
    <w:rsid w:val="00036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9402">
      <w:bodyDiv w:val="1"/>
      <w:marLeft w:val="0"/>
      <w:marRight w:val="0"/>
      <w:marTop w:val="0"/>
      <w:marBottom w:val="0"/>
      <w:divBdr>
        <w:top w:val="none" w:sz="0" w:space="0" w:color="auto"/>
        <w:left w:val="none" w:sz="0" w:space="0" w:color="auto"/>
        <w:bottom w:val="none" w:sz="0" w:space="0" w:color="auto"/>
        <w:right w:val="none" w:sz="0" w:space="0" w:color="auto"/>
      </w:divBdr>
    </w:div>
    <w:div w:id="129525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ros.edu.tr/dosya/104/dokuman/2019-04-19-ogretim-Elemani-Ders-Degerlendirme-Raporu.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os.edu.tr/storage/dosya/505/dokuman/2020-02-12-EK-2-MF-Ders-Anket-Formu.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6OcXJ57dzJ2s2h+VwxpFwULDQ==">AMUW2mVDK6/1hdCp9yKcQlo3uVcUdDBvPQCmjn+e+F2DltHMGVqRDb2rLu5KkIyHegeMLHRV17bUIaKio7aNw6jN7ji76a6MidZ3fFtk+DIQVIgb8w7oHJI=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1968</Words>
  <Characters>11224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pc</cp:lastModifiedBy>
  <cp:revision>17</cp:revision>
  <dcterms:created xsi:type="dcterms:W3CDTF">2022-04-15T07:45:00Z</dcterms:created>
  <dcterms:modified xsi:type="dcterms:W3CDTF">2022-04-26T10:21:00Z</dcterms:modified>
</cp:coreProperties>
</file>